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2545A" w14:paraId="0BA5D411" w14:textId="77777777" w:rsidTr="00CC1ADB">
        <w:tc>
          <w:tcPr>
            <w:tcW w:w="9889" w:type="dxa"/>
          </w:tcPr>
          <w:p w14:paraId="62077399" w14:textId="233C7C26" w:rsidR="0052545A" w:rsidRPr="00B406B1" w:rsidRDefault="000C5FC2" w:rsidP="00A4627D">
            <w:pPr>
              <w:pStyle w:val="Heading3"/>
              <w:rPr>
                <w:rFonts w:asciiTheme="minorHAnsi" w:hAnsiTheme="minorHAnsi" w:cstheme="minorHAnsi"/>
                <w:sz w:val="34"/>
              </w:rPr>
            </w:pPr>
            <w:r>
              <w:rPr>
                <w:rFonts w:asciiTheme="minorHAnsi" w:hAnsiTheme="minorHAnsi" w:cstheme="minorHAnsi"/>
                <w:sz w:val="72"/>
              </w:rPr>
              <w:t>MINUTE</w:t>
            </w:r>
            <w:r w:rsidR="00D8287E" w:rsidRPr="00A4627D">
              <w:rPr>
                <w:rFonts w:asciiTheme="minorHAnsi" w:hAnsiTheme="minorHAnsi" w:cstheme="minorHAnsi"/>
                <w:sz w:val="72"/>
              </w:rPr>
              <w:t xml:space="preserve"> </w:t>
            </w:r>
            <w:r w:rsidR="00D44FD7" w:rsidRPr="00B406B1">
              <w:rPr>
                <w:rFonts w:asciiTheme="minorHAnsi" w:hAnsiTheme="minorHAnsi" w:cstheme="minorHAnsi"/>
                <w:sz w:val="34"/>
              </w:rPr>
              <w:t>M</w:t>
            </w:r>
            <w:r w:rsidR="00D8287E" w:rsidRPr="00B406B1">
              <w:rPr>
                <w:rFonts w:asciiTheme="minorHAnsi" w:hAnsiTheme="minorHAnsi" w:cstheme="minorHAnsi"/>
                <w:sz w:val="34"/>
              </w:rPr>
              <w:t xml:space="preserve">eeting date: </w:t>
            </w:r>
            <w:r w:rsidR="006D1FF5" w:rsidRPr="00B406B1">
              <w:rPr>
                <w:rFonts w:asciiTheme="minorHAnsi" w:hAnsiTheme="minorHAnsi" w:cstheme="minorHAnsi"/>
                <w:sz w:val="34"/>
              </w:rPr>
              <w:t xml:space="preserve"> </w:t>
            </w:r>
            <w:r w:rsidR="007D41A3">
              <w:rPr>
                <w:rFonts w:asciiTheme="minorHAnsi" w:hAnsiTheme="minorHAnsi" w:cstheme="minorHAnsi"/>
                <w:sz w:val="34"/>
              </w:rPr>
              <w:t>Tuesday 2</w:t>
            </w:r>
            <w:r w:rsidR="00053BCE">
              <w:rPr>
                <w:rFonts w:asciiTheme="minorHAnsi" w:hAnsiTheme="minorHAnsi" w:cstheme="minorHAnsi"/>
                <w:sz w:val="34"/>
              </w:rPr>
              <w:t>0</w:t>
            </w:r>
            <w:r w:rsidR="007D41A3">
              <w:rPr>
                <w:rFonts w:asciiTheme="minorHAnsi" w:hAnsiTheme="minorHAnsi" w:cstheme="minorHAnsi"/>
                <w:sz w:val="34"/>
              </w:rPr>
              <w:t xml:space="preserve"> J</w:t>
            </w:r>
            <w:r w:rsidR="00053BCE">
              <w:rPr>
                <w:rFonts w:asciiTheme="minorHAnsi" w:hAnsiTheme="minorHAnsi" w:cstheme="minorHAnsi"/>
                <w:sz w:val="34"/>
              </w:rPr>
              <w:t>anuary</w:t>
            </w:r>
            <w:r w:rsidR="006801D3">
              <w:rPr>
                <w:rFonts w:asciiTheme="minorHAnsi" w:hAnsiTheme="minorHAnsi" w:cstheme="minorHAnsi"/>
                <w:sz w:val="34"/>
              </w:rPr>
              <w:t xml:space="preserve"> 202</w:t>
            </w:r>
            <w:r w:rsidR="00053BCE">
              <w:rPr>
                <w:rFonts w:asciiTheme="minorHAnsi" w:hAnsiTheme="minorHAnsi" w:cstheme="minorHAnsi"/>
                <w:sz w:val="34"/>
              </w:rPr>
              <w:t>6</w:t>
            </w:r>
          </w:p>
          <w:p w14:paraId="52EA9012" w14:textId="77777777" w:rsidR="00F918FA" w:rsidRPr="00D8287E" w:rsidRDefault="00F918FA" w:rsidP="00D8287E">
            <w:pPr>
              <w:pStyle w:val="Header"/>
              <w:rPr>
                <w:b/>
              </w:rPr>
            </w:pPr>
          </w:p>
        </w:tc>
      </w:tr>
    </w:tbl>
    <w:p w14:paraId="73C53543" w14:textId="77777777" w:rsidR="00F918FA" w:rsidRDefault="00F918FA" w:rsidP="0052545A"/>
    <w:p w14:paraId="6F99482B" w14:textId="77777777" w:rsidR="001D7680" w:rsidRDefault="001D7680" w:rsidP="0052545A"/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3970"/>
        <w:gridCol w:w="4692"/>
        <w:gridCol w:w="1091"/>
      </w:tblGrid>
      <w:tr w:rsidR="00D8287E" w14:paraId="53509EBF" w14:textId="77777777" w:rsidTr="00237A86">
        <w:tc>
          <w:tcPr>
            <w:tcW w:w="10479" w:type="dxa"/>
            <w:gridSpan w:val="4"/>
            <w:hideMark/>
          </w:tcPr>
          <w:p w14:paraId="66728B23" w14:textId="77777777" w:rsidR="00D8287E" w:rsidRPr="00CD1E96" w:rsidRDefault="00D8287E" w:rsidP="00F918FA">
            <w:pPr>
              <w:rPr>
                <w:b/>
                <w:sz w:val="24"/>
                <w:szCs w:val="24"/>
              </w:rPr>
            </w:pPr>
            <w:r w:rsidRPr="00CD1E96">
              <w:rPr>
                <w:b/>
                <w:sz w:val="24"/>
                <w:szCs w:val="24"/>
              </w:rPr>
              <w:t>IN ATTENDANCE</w:t>
            </w:r>
            <w:r w:rsidR="004B2B04" w:rsidRPr="00CD1E96">
              <w:rPr>
                <w:b/>
                <w:sz w:val="24"/>
                <w:szCs w:val="24"/>
              </w:rPr>
              <w:t xml:space="preserve"> ONLINE</w:t>
            </w:r>
          </w:p>
        </w:tc>
      </w:tr>
      <w:tr w:rsidR="00D8287E" w14:paraId="58CE1152" w14:textId="77777777" w:rsidTr="004A35C4">
        <w:trPr>
          <w:trHeight w:val="1206"/>
        </w:trPr>
        <w:tc>
          <w:tcPr>
            <w:tcW w:w="4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6E7D7" w14:textId="4091CD49" w:rsidR="00B25D55" w:rsidRDefault="00373314" w:rsidP="00B25D55">
            <w:pPr>
              <w:pStyle w:val="Header"/>
              <w:numPr>
                <w:ilvl w:val="0"/>
                <w:numId w:val="5"/>
              </w:numPr>
              <w:tabs>
                <w:tab w:val="left" w:pos="8712"/>
              </w:tabs>
              <w:ind w:right="-18"/>
              <w:rPr>
                <w:rFonts w:cstheme="minorHAnsi"/>
              </w:rPr>
            </w:pPr>
            <w:r>
              <w:rPr>
                <w:rFonts w:cstheme="minorHAnsi"/>
              </w:rPr>
              <w:t>Helen Donaldson</w:t>
            </w:r>
            <w:r w:rsidR="00863B45">
              <w:rPr>
                <w:rFonts w:cstheme="minorHAnsi"/>
              </w:rPr>
              <w:t xml:space="preserve"> (Chair)</w:t>
            </w:r>
          </w:p>
          <w:p w14:paraId="7E495CEC" w14:textId="4376EE9B" w:rsidR="00F52239" w:rsidRDefault="00053BCE" w:rsidP="00F918FA">
            <w:pPr>
              <w:pStyle w:val="Header"/>
              <w:numPr>
                <w:ilvl w:val="0"/>
                <w:numId w:val="5"/>
              </w:numPr>
              <w:tabs>
                <w:tab w:val="left" w:pos="8712"/>
              </w:tabs>
              <w:ind w:right="-18"/>
              <w:rPr>
                <w:rFonts w:cstheme="minorHAnsi"/>
              </w:rPr>
            </w:pPr>
            <w:r>
              <w:rPr>
                <w:rFonts w:cstheme="minorHAnsi"/>
              </w:rPr>
              <w:t>Malcolm Bell</w:t>
            </w:r>
          </w:p>
          <w:p w14:paraId="19A5AAAF" w14:textId="77777777" w:rsidR="00971E98" w:rsidRDefault="00B25D55" w:rsidP="00131E1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F52239">
              <w:rPr>
                <w:rFonts w:cstheme="minorHAnsi"/>
              </w:rPr>
              <w:t>Lorna Johnston</w:t>
            </w:r>
            <w:r w:rsidR="00493C77" w:rsidRPr="00F52239">
              <w:rPr>
                <w:rFonts w:cstheme="minorHAnsi"/>
              </w:rPr>
              <w:t xml:space="preserve">, </w:t>
            </w:r>
            <w:r w:rsidR="002E7723" w:rsidRPr="00F52239">
              <w:rPr>
                <w:rFonts w:cstheme="minorHAnsi"/>
              </w:rPr>
              <w:t xml:space="preserve">Executive Director &amp; </w:t>
            </w:r>
            <w:r w:rsidR="007D5A5C" w:rsidRPr="00F52239">
              <w:rPr>
                <w:rFonts w:cstheme="minorHAnsi"/>
              </w:rPr>
              <w:t>Accountable Officer</w:t>
            </w:r>
          </w:p>
          <w:p w14:paraId="6521A27B" w14:textId="0BA96E81" w:rsidR="00EA4277" w:rsidRPr="00131E17" w:rsidRDefault="00EA4277" w:rsidP="00EB49C3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03E60B" w14:textId="77777777" w:rsidR="00147930" w:rsidRPr="00147930" w:rsidRDefault="00147930" w:rsidP="008630A6">
            <w:pPr>
              <w:pStyle w:val="Header"/>
              <w:numPr>
                <w:ilvl w:val="0"/>
                <w:numId w:val="5"/>
              </w:numPr>
              <w:tabs>
                <w:tab w:val="left" w:pos="8712"/>
              </w:tabs>
              <w:ind w:right="-18"/>
            </w:pPr>
            <w:r w:rsidRPr="00147930">
              <w:t>Gillian McCreadie, Audit Manager, Audit Scotland</w:t>
            </w:r>
          </w:p>
          <w:p w14:paraId="53AEF674" w14:textId="6878167F" w:rsidR="00CD1E96" w:rsidRPr="00147930" w:rsidRDefault="00CD1E96" w:rsidP="008630A6">
            <w:pPr>
              <w:pStyle w:val="Header"/>
              <w:numPr>
                <w:ilvl w:val="0"/>
                <w:numId w:val="5"/>
              </w:numPr>
              <w:tabs>
                <w:tab w:val="left" w:pos="8712"/>
              </w:tabs>
              <w:ind w:right="-18"/>
            </w:pPr>
            <w:r w:rsidRPr="00147930">
              <w:t xml:space="preserve">Liz Maconachie, Senior Audit </w:t>
            </w:r>
            <w:r w:rsidR="0048179A" w:rsidRPr="00147930">
              <w:t>M</w:t>
            </w:r>
            <w:r w:rsidRPr="00147930">
              <w:t>anager, Audit Scotland</w:t>
            </w:r>
          </w:p>
          <w:p w14:paraId="09087B4F" w14:textId="77777777" w:rsidR="00147930" w:rsidRPr="00CD1E96" w:rsidRDefault="00147930" w:rsidP="00147930">
            <w:pPr>
              <w:pStyle w:val="Header"/>
              <w:tabs>
                <w:tab w:val="left" w:pos="8712"/>
              </w:tabs>
              <w:ind w:left="360" w:right="-18"/>
              <w:rPr>
                <w:rFonts w:cstheme="minorHAnsi"/>
              </w:rPr>
            </w:pPr>
          </w:p>
          <w:p w14:paraId="393246AC" w14:textId="726B02F7" w:rsidR="008E5D98" w:rsidRPr="00CD1E96" w:rsidRDefault="008E5D98" w:rsidP="00520B1D">
            <w:pPr>
              <w:pStyle w:val="Header"/>
              <w:tabs>
                <w:tab w:val="left" w:pos="8712"/>
              </w:tabs>
              <w:ind w:left="360" w:right="-18"/>
              <w:rPr>
                <w:rFonts w:cstheme="minorHAnsi"/>
              </w:rPr>
            </w:pPr>
          </w:p>
        </w:tc>
      </w:tr>
      <w:tr w:rsidR="009004F8" w:rsidRPr="009004F8" w14:paraId="4D55EC17" w14:textId="77777777" w:rsidTr="004A35C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747B52A6" w14:textId="77777777" w:rsidR="00D8287E" w:rsidRPr="009004F8" w:rsidRDefault="00D8287E" w:rsidP="00F918FA">
            <w:pPr>
              <w:jc w:val="center"/>
              <w:rPr>
                <w:b/>
                <w:sz w:val="24"/>
                <w:szCs w:val="24"/>
              </w:rPr>
            </w:pPr>
            <w:r w:rsidRPr="009004F8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3A1E9EAB" w14:textId="77777777" w:rsidR="00D8287E" w:rsidRPr="009004F8" w:rsidRDefault="00D8287E" w:rsidP="00F918FA">
            <w:pPr>
              <w:rPr>
                <w:b/>
                <w:sz w:val="24"/>
                <w:szCs w:val="24"/>
              </w:rPr>
            </w:pPr>
            <w:r w:rsidRPr="009004F8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3B9E368" w14:textId="77777777" w:rsidR="00D8287E" w:rsidRPr="009004F8" w:rsidRDefault="00D8287E" w:rsidP="00F918FA">
            <w:pPr>
              <w:jc w:val="center"/>
              <w:rPr>
                <w:b/>
                <w:sz w:val="24"/>
                <w:szCs w:val="24"/>
              </w:rPr>
            </w:pPr>
            <w:r w:rsidRPr="009004F8">
              <w:rPr>
                <w:b/>
                <w:sz w:val="24"/>
                <w:szCs w:val="24"/>
              </w:rPr>
              <w:t>ACTION</w:t>
            </w:r>
          </w:p>
        </w:tc>
      </w:tr>
      <w:tr w:rsidR="00D8287E" w14:paraId="173F34BC" w14:textId="77777777" w:rsidTr="00237A86">
        <w:tc>
          <w:tcPr>
            <w:tcW w:w="10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44F09FD" w14:textId="77777777" w:rsidR="00D8287E" w:rsidRDefault="00D8287E" w:rsidP="00F918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STANDING ITEMS</w:t>
            </w:r>
          </w:p>
        </w:tc>
      </w:tr>
      <w:tr w:rsidR="003A0A9D" w14:paraId="0AC0102A" w14:textId="77777777" w:rsidTr="004A35C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D3A8" w14:textId="77777777" w:rsidR="003A0A9D" w:rsidRPr="00567B64" w:rsidRDefault="003A0A9D" w:rsidP="003A0A9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</w:p>
        </w:tc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B92F" w14:textId="6B29C006" w:rsidR="00351148" w:rsidRPr="00567B64" w:rsidRDefault="00D44FD7" w:rsidP="00A413EC">
            <w:pPr>
              <w:pStyle w:val="Heading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67B64">
              <w:rPr>
                <w:rFonts w:asciiTheme="minorHAnsi" w:hAnsiTheme="minorHAnsi" w:cstheme="minorHAnsi"/>
                <w:sz w:val="22"/>
                <w:szCs w:val="22"/>
              </w:rPr>
              <w:t xml:space="preserve">WELCOME, </w:t>
            </w:r>
            <w:r w:rsidR="003A0A9D" w:rsidRPr="00567B64">
              <w:rPr>
                <w:rFonts w:asciiTheme="minorHAnsi" w:hAnsiTheme="minorHAnsi" w:cstheme="minorHAnsi"/>
                <w:sz w:val="22"/>
                <w:szCs w:val="22"/>
              </w:rPr>
              <w:t>APOLOGIES</w:t>
            </w:r>
            <w:r w:rsidRPr="00567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56B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567B64">
              <w:rPr>
                <w:rFonts w:asciiTheme="minorHAnsi" w:hAnsiTheme="minorHAnsi" w:cstheme="minorHAnsi"/>
                <w:sz w:val="22"/>
                <w:szCs w:val="22"/>
              </w:rPr>
              <w:t xml:space="preserve"> DECLARATIONS OF INTEREST</w:t>
            </w:r>
          </w:p>
          <w:p w14:paraId="2C07224F" w14:textId="480AC835" w:rsidR="00053BCE" w:rsidRPr="00166C15" w:rsidRDefault="008741C9" w:rsidP="00166C15">
            <w:pPr>
              <w:pStyle w:val="Heading3"/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</w:pPr>
            <w:r w:rsidRPr="00166C15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 xml:space="preserve">Ms </w:t>
            </w:r>
            <w:r w:rsidR="00373314" w:rsidRPr="00166C15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>Donaldson</w:t>
            </w:r>
            <w:r w:rsidRPr="00166C15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 xml:space="preserve"> welcomed all attendees. </w:t>
            </w:r>
            <w:r w:rsidR="00166C15" w:rsidRPr="00166C15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 xml:space="preserve"> Ms Donaldson noted apologies had been received from Sarah Nicholson, Office Manager, and Andy Munro, Head of Internal Audit, Scottish Parliamentary Corporate Body</w:t>
            </w:r>
            <w:r w:rsidR="00166C15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 xml:space="preserve"> (SPCB)</w:t>
            </w:r>
            <w:r w:rsidR="00166C15" w:rsidRPr="00166C15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>.</w:t>
            </w:r>
          </w:p>
          <w:p w14:paraId="7AF3EF8E" w14:textId="77777777" w:rsidR="00053BCE" w:rsidRPr="00053BCE" w:rsidRDefault="00053BCE" w:rsidP="00053BCE"/>
          <w:p w14:paraId="4BEDFB5B" w14:textId="44AC82CE" w:rsidR="00567B64" w:rsidRPr="00567B64" w:rsidRDefault="0044553C" w:rsidP="00147930">
            <w:pPr>
              <w:rPr>
                <w:rFonts w:cstheme="minorHAnsi"/>
                <w:b/>
              </w:rPr>
            </w:pPr>
            <w:r>
              <w:t>No</w:t>
            </w:r>
            <w:r w:rsidR="00284156" w:rsidRPr="005E2619">
              <w:rPr>
                <w:rFonts w:cstheme="minorHAnsi"/>
              </w:rPr>
              <w:t xml:space="preserve"> </w:t>
            </w:r>
            <w:r w:rsidR="003A0A9D" w:rsidRPr="005E2619">
              <w:rPr>
                <w:rFonts w:cstheme="minorHAnsi"/>
              </w:rPr>
              <w:t xml:space="preserve">declarations of </w:t>
            </w:r>
            <w:r w:rsidR="0018273F" w:rsidRPr="005E2619">
              <w:rPr>
                <w:rFonts w:cstheme="minorHAnsi"/>
              </w:rPr>
              <w:t xml:space="preserve">interest </w:t>
            </w:r>
            <w:r w:rsidR="00284156" w:rsidRPr="005E2619">
              <w:rPr>
                <w:rFonts w:cstheme="minorHAnsi"/>
              </w:rPr>
              <w:t>were made.</w:t>
            </w:r>
            <w:r w:rsidR="00567B64" w:rsidRPr="00567B64">
              <w:rPr>
                <w:rFonts w:cstheme="minorHAnsi"/>
              </w:rPr>
              <w:t xml:space="preserve"> </w:t>
            </w:r>
          </w:p>
          <w:p w14:paraId="03D0A3E2" w14:textId="77777777" w:rsidR="003A0A9D" w:rsidRPr="00567B64" w:rsidRDefault="00567B64" w:rsidP="00A413EC">
            <w:pPr>
              <w:pStyle w:val="Heading3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7B6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D610" w14:textId="77777777" w:rsidR="003A0A9D" w:rsidRPr="004B469B" w:rsidRDefault="003A0A9D" w:rsidP="001B716A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</w:tr>
      <w:tr w:rsidR="003A0A9D" w14:paraId="61529783" w14:textId="77777777" w:rsidTr="009D168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C18D" w14:textId="77777777" w:rsidR="003A0A9D" w:rsidRPr="009D1682" w:rsidRDefault="003A0A9D" w:rsidP="003A0A9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</w:p>
        </w:tc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EABA" w14:textId="77777777" w:rsidR="003A0A9D" w:rsidRPr="009D1682" w:rsidRDefault="003A0A9D" w:rsidP="00A413EC">
            <w:pPr>
              <w:ind w:firstLine="11"/>
              <w:rPr>
                <w:rFonts w:cstheme="minorHAnsi"/>
                <w:b/>
              </w:rPr>
            </w:pPr>
            <w:r w:rsidRPr="009D1682">
              <w:rPr>
                <w:rFonts w:cstheme="minorHAnsi"/>
                <w:b/>
              </w:rPr>
              <w:t>DRAFT MINUTE OF PREVIOUS MEETING</w:t>
            </w:r>
          </w:p>
          <w:p w14:paraId="79EADDB9" w14:textId="3D7CFCD7" w:rsidR="005A2832" w:rsidRPr="009D1682" w:rsidRDefault="005E2619" w:rsidP="00A413EC">
            <w:pPr>
              <w:jc w:val="both"/>
            </w:pPr>
            <w:r w:rsidRPr="009D1682">
              <w:t>T</w:t>
            </w:r>
            <w:r w:rsidR="0021293B" w:rsidRPr="009D1682">
              <w:t>he d</w:t>
            </w:r>
            <w:r w:rsidR="003A0A9D" w:rsidRPr="009D1682">
              <w:t>ra</w:t>
            </w:r>
            <w:r w:rsidR="00D44FD7" w:rsidRPr="009D1682">
              <w:t xml:space="preserve">ft </w:t>
            </w:r>
            <w:r w:rsidR="002E6560" w:rsidRPr="009D1682">
              <w:t>minutes of</w:t>
            </w:r>
            <w:r w:rsidR="00D44FD7" w:rsidRPr="009D1682">
              <w:t xml:space="preserve"> the meeting </w:t>
            </w:r>
            <w:r w:rsidR="003A0A9D" w:rsidRPr="009D1682">
              <w:t xml:space="preserve">on </w:t>
            </w:r>
            <w:r w:rsidR="007D41A3">
              <w:t>2</w:t>
            </w:r>
            <w:r w:rsidR="00053BCE">
              <w:t>2</w:t>
            </w:r>
            <w:r w:rsidR="007D41A3">
              <w:t xml:space="preserve"> </w:t>
            </w:r>
            <w:r w:rsidR="00053BCE">
              <w:t>Jul</w:t>
            </w:r>
            <w:r w:rsidR="007D41A3">
              <w:t>y</w:t>
            </w:r>
            <w:r w:rsidR="004868DD">
              <w:t xml:space="preserve"> 202</w:t>
            </w:r>
            <w:r w:rsidR="00A103D9">
              <w:t>5</w:t>
            </w:r>
            <w:r w:rsidR="00863B45" w:rsidRPr="009D1682">
              <w:t xml:space="preserve"> </w:t>
            </w:r>
            <w:r w:rsidR="002E6560" w:rsidRPr="009D1682">
              <w:t>were</w:t>
            </w:r>
            <w:r w:rsidR="00863B45" w:rsidRPr="009D1682">
              <w:t xml:space="preserve"> </w:t>
            </w:r>
            <w:r w:rsidR="006D1FF5" w:rsidRPr="009D1682">
              <w:t>approved</w:t>
            </w:r>
            <w:r w:rsidR="003A0A9D" w:rsidRPr="009D1682">
              <w:t>.</w:t>
            </w:r>
          </w:p>
          <w:p w14:paraId="424901A9" w14:textId="77777777" w:rsidR="003A0A9D" w:rsidRPr="009D1682" w:rsidRDefault="005A2832" w:rsidP="00A413EC">
            <w:pPr>
              <w:jc w:val="both"/>
              <w:rPr>
                <w:rFonts w:cstheme="minorHAnsi"/>
              </w:rPr>
            </w:pPr>
            <w:r w:rsidRPr="009D1682">
              <w:rPr>
                <w:rFonts w:cstheme="minorHAnsi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8930" w14:textId="77777777" w:rsidR="003A0A9D" w:rsidRDefault="003A0A9D" w:rsidP="001B716A">
            <w:pPr>
              <w:jc w:val="center"/>
              <w:rPr>
                <w:rFonts w:cstheme="minorHAnsi"/>
                <w:b/>
                <w:highlight w:val="yellow"/>
              </w:rPr>
            </w:pPr>
          </w:p>
          <w:p w14:paraId="5288B347" w14:textId="77777777" w:rsidR="00D40F95" w:rsidRPr="004B469B" w:rsidRDefault="00D40F95" w:rsidP="001B716A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</w:tr>
      <w:tr w:rsidR="003A0A9D" w14:paraId="789D135B" w14:textId="77777777" w:rsidTr="009D1682">
        <w:trPr>
          <w:trHeight w:val="66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6BEF" w14:textId="77777777" w:rsidR="003A0A9D" w:rsidRPr="009D1682" w:rsidRDefault="003A0A9D" w:rsidP="003A0A9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</w:p>
        </w:tc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8684" w14:textId="77777777" w:rsidR="003A0A9D" w:rsidRPr="009D1682" w:rsidRDefault="003A0A9D" w:rsidP="00A413EC">
            <w:pPr>
              <w:rPr>
                <w:rFonts w:cstheme="minorHAnsi"/>
                <w:b/>
              </w:rPr>
            </w:pPr>
            <w:r w:rsidRPr="009D1682">
              <w:rPr>
                <w:rFonts w:cstheme="minorHAnsi"/>
                <w:b/>
              </w:rPr>
              <w:t>MATTERS ARISING</w:t>
            </w:r>
          </w:p>
          <w:p w14:paraId="3D1B06AD" w14:textId="5295F32A" w:rsidR="001E33AC" w:rsidRDefault="001E33AC" w:rsidP="001E33A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The Committee noted all matters arising from their last meeting were either complete or due to be discussed as part of the agenda.</w:t>
            </w:r>
          </w:p>
          <w:p w14:paraId="5D0D55DC" w14:textId="08560F11" w:rsidR="001E33AC" w:rsidRPr="009D1682" w:rsidRDefault="001E33AC" w:rsidP="007D41A3">
            <w:pPr>
              <w:jc w:val="both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C5F1" w14:textId="77777777" w:rsidR="00A55F9A" w:rsidRDefault="00A55F9A" w:rsidP="001B716A">
            <w:pPr>
              <w:jc w:val="center"/>
              <w:rPr>
                <w:rFonts w:cstheme="minorHAnsi"/>
                <w:b/>
                <w:highlight w:val="yellow"/>
              </w:rPr>
            </w:pPr>
          </w:p>
          <w:p w14:paraId="613CC2FD" w14:textId="77777777" w:rsidR="004B2B04" w:rsidRDefault="004B2B04" w:rsidP="004B2B04">
            <w:pPr>
              <w:rPr>
                <w:rFonts w:cstheme="minorHAnsi"/>
                <w:b/>
                <w:highlight w:val="yellow"/>
              </w:rPr>
            </w:pPr>
          </w:p>
          <w:p w14:paraId="73114550" w14:textId="77777777" w:rsidR="004B2B04" w:rsidRPr="004B469B" w:rsidRDefault="004B2B04" w:rsidP="004B2B04">
            <w:pPr>
              <w:rPr>
                <w:rFonts w:cstheme="minorHAnsi"/>
                <w:b/>
                <w:highlight w:val="yellow"/>
              </w:rPr>
            </w:pPr>
          </w:p>
        </w:tc>
      </w:tr>
      <w:tr w:rsidR="00EB5179" w:rsidRPr="003F36E4" w14:paraId="401FF4C7" w14:textId="77777777" w:rsidTr="00237A86">
        <w:tc>
          <w:tcPr>
            <w:tcW w:w="10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CFC8FA8" w14:textId="77777777" w:rsidR="00EB5179" w:rsidRPr="004B469B" w:rsidRDefault="00237A86" w:rsidP="00B62F09">
            <w:pPr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  <w:sz w:val="24"/>
              </w:rPr>
              <w:t>BUSINESS ITEMS</w:t>
            </w:r>
          </w:p>
        </w:tc>
      </w:tr>
      <w:tr w:rsidR="00EB5179" w14:paraId="30469B90" w14:textId="77777777" w:rsidTr="004A35C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3A7B" w14:textId="77777777" w:rsidR="00EB5179" w:rsidRPr="001B716A" w:rsidRDefault="00EB5179" w:rsidP="001B716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</w:p>
        </w:tc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F66" w14:textId="39531779" w:rsidR="00237A86" w:rsidRPr="00237A86" w:rsidRDefault="00237A86" w:rsidP="002E6560">
            <w:pPr>
              <w:jc w:val="both"/>
              <w:rPr>
                <w:rFonts w:cstheme="minorHAnsi"/>
                <w:b/>
              </w:rPr>
            </w:pPr>
            <w:r w:rsidRPr="00237A86">
              <w:rPr>
                <w:rFonts w:cstheme="minorHAnsi"/>
                <w:b/>
              </w:rPr>
              <w:t>RISK REGISTER 202</w:t>
            </w:r>
            <w:r w:rsidR="00D75DFE">
              <w:rPr>
                <w:rFonts w:cstheme="minorHAnsi"/>
                <w:b/>
              </w:rPr>
              <w:t>5</w:t>
            </w:r>
            <w:r w:rsidRPr="00237A86">
              <w:rPr>
                <w:rFonts w:cstheme="minorHAnsi"/>
                <w:b/>
              </w:rPr>
              <w:t>/2</w:t>
            </w:r>
            <w:r w:rsidR="00D75DFE">
              <w:rPr>
                <w:rFonts w:cstheme="minorHAnsi"/>
                <w:b/>
              </w:rPr>
              <w:t>6</w:t>
            </w:r>
            <w:r w:rsidR="007D41A3">
              <w:rPr>
                <w:rFonts w:cstheme="minorHAnsi"/>
                <w:b/>
              </w:rPr>
              <w:t xml:space="preserve"> QUARTER </w:t>
            </w:r>
            <w:r w:rsidR="00053BCE">
              <w:rPr>
                <w:rFonts w:cstheme="minorHAnsi"/>
                <w:b/>
              </w:rPr>
              <w:t>3</w:t>
            </w:r>
            <w:r w:rsidR="007D41A3">
              <w:rPr>
                <w:rFonts w:cstheme="minorHAnsi"/>
                <w:b/>
              </w:rPr>
              <w:t xml:space="preserve"> REVIEW</w:t>
            </w:r>
          </w:p>
          <w:p w14:paraId="40F8478A" w14:textId="77777777" w:rsidR="00095B79" w:rsidRPr="00D03379" w:rsidRDefault="00095B79" w:rsidP="00095B79">
            <w:pPr>
              <w:jc w:val="both"/>
              <w:rPr>
                <w:rFonts w:cstheme="minorHAnsi"/>
              </w:rPr>
            </w:pPr>
            <w:r w:rsidRPr="00D03379">
              <w:rPr>
                <w:rFonts w:cstheme="minorHAnsi"/>
              </w:rPr>
              <w:t>The Committee reviewed the contents of the Risk Register for 202</w:t>
            </w:r>
            <w:r>
              <w:rPr>
                <w:rFonts w:cstheme="minorHAnsi"/>
              </w:rPr>
              <w:t>5</w:t>
            </w:r>
            <w:r w:rsidRPr="00D03379">
              <w:rPr>
                <w:rFonts w:cstheme="minorHAnsi"/>
              </w:rPr>
              <w:t>/2</w:t>
            </w:r>
            <w:r>
              <w:rPr>
                <w:rFonts w:cstheme="minorHAnsi"/>
              </w:rPr>
              <w:t>6</w:t>
            </w:r>
            <w:r w:rsidRPr="00D03379">
              <w:rPr>
                <w:rFonts w:cstheme="minorHAnsi"/>
              </w:rPr>
              <w:t xml:space="preserve"> and agreed to recommend to the Standards Commission that:</w:t>
            </w:r>
          </w:p>
          <w:p w14:paraId="5FAB9A28" w14:textId="77777777" w:rsidR="00053BCE" w:rsidRDefault="00053BCE" w:rsidP="00166C15">
            <w:pPr>
              <w:pStyle w:val="ListParagraph"/>
              <w:numPr>
                <w:ilvl w:val="0"/>
                <w:numId w:val="48"/>
              </w:numPr>
              <w:ind w:left="446" w:hanging="283"/>
              <w:jc w:val="both"/>
              <w:rPr>
                <w:rFonts w:cstheme="minorHAnsi"/>
              </w:rPr>
            </w:pPr>
            <w:r w:rsidRPr="003033E4">
              <w:rPr>
                <w:rFonts w:cstheme="minorHAnsi"/>
              </w:rPr>
              <w:t xml:space="preserve">The probability score for </w:t>
            </w:r>
            <w:r w:rsidRPr="003033E4">
              <w:rPr>
                <w:rFonts w:cstheme="minorHAnsi"/>
                <w:b/>
                <w:bCs/>
              </w:rPr>
              <w:t>Risk 1</w:t>
            </w:r>
            <w:r w:rsidRPr="003033E4">
              <w:rPr>
                <w:rFonts w:cstheme="minorHAnsi"/>
              </w:rPr>
              <w:t xml:space="preserve"> (“Promotion”) be reduced from a 2 to a 1, with the overall score decreasing from an 8 to a 4, </w:t>
            </w:r>
            <w:proofErr w:type="gramStart"/>
            <w:r w:rsidRPr="003033E4">
              <w:rPr>
                <w:rFonts w:cstheme="minorHAnsi"/>
              </w:rPr>
              <w:t>in light of</w:t>
            </w:r>
            <w:proofErr w:type="gramEnd"/>
            <w:r w:rsidRPr="003033E4">
              <w:rPr>
                <w:rFonts w:cstheme="minorHAnsi"/>
              </w:rPr>
              <w:t xml:space="preserve"> the work undertaken, including the proactive media engagement.</w:t>
            </w:r>
          </w:p>
          <w:p w14:paraId="757681E2" w14:textId="77777777" w:rsidR="00053BCE" w:rsidRDefault="00053BCE" w:rsidP="00166C15">
            <w:pPr>
              <w:pStyle w:val="ListParagraph"/>
              <w:numPr>
                <w:ilvl w:val="0"/>
                <w:numId w:val="48"/>
              </w:numPr>
              <w:ind w:left="446" w:hanging="283"/>
              <w:jc w:val="both"/>
              <w:rPr>
                <w:rFonts w:cstheme="minorHAnsi"/>
              </w:rPr>
            </w:pPr>
            <w:r w:rsidRPr="003033E4">
              <w:rPr>
                <w:rFonts w:cstheme="minorHAnsi"/>
              </w:rPr>
              <w:t xml:space="preserve">The probability score for </w:t>
            </w:r>
            <w:r w:rsidRPr="003033E4">
              <w:rPr>
                <w:rFonts w:cstheme="minorHAnsi"/>
                <w:b/>
                <w:bCs/>
              </w:rPr>
              <w:t>Risk</w:t>
            </w:r>
            <w:r w:rsidRPr="003033E4">
              <w:rPr>
                <w:rFonts w:cstheme="minorHAnsi"/>
              </w:rPr>
              <w:t xml:space="preserve"> </w:t>
            </w:r>
            <w:r w:rsidRPr="003033E4">
              <w:rPr>
                <w:rFonts w:cstheme="minorHAnsi"/>
                <w:b/>
                <w:bCs/>
              </w:rPr>
              <w:t>2</w:t>
            </w:r>
            <w:r w:rsidRPr="003033E4">
              <w:rPr>
                <w:rFonts w:cstheme="minorHAnsi"/>
              </w:rPr>
              <w:t xml:space="preserve"> (“Education”) be further reduced from a 3 to a 1, with the overall score decreasing from 6 to 3, </w:t>
            </w:r>
            <w:proofErr w:type="gramStart"/>
            <w:r w:rsidRPr="003033E4">
              <w:rPr>
                <w:rFonts w:cstheme="minorHAnsi"/>
              </w:rPr>
              <w:t>in light of</w:t>
            </w:r>
            <w:proofErr w:type="gramEnd"/>
            <w:r w:rsidRPr="003033E4">
              <w:rPr>
                <w:rFonts w:cstheme="minorHAnsi"/>
              </w:rPr>
              <w:t xml:space="preserve"> the work undertaken.</w:t>
            </w:r>
          </w:p>
          <w:p w14:paraId="63A9901E" w14:textId="354D42F6" w:rsidR="00053BCE" w:rsidRDefault="00053BCE" w:rsidP="00166C15">
            <w:pPr>
              <w:pStyle w:val="ListParagraph"/>
              <w:numPr>
                <w:ilvl w:val="0"/>
                <w:numId w:val="48"/>
              </w:numPr>
              <w:ind w:left="446" w:hanging="28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 change be made to the risk score for </w:t>
            </w:r>
            <w:r w:rsidRPr="00B76E79">
              <w:rPr>
                <w:rFonts w:cstheme="minorHAnsi"/>
                <w:b/>
                <w:bCs/>
              </w:rPr>
              <w:t>Risk 3</w:t>
            </w:r>
            <w:r>
              <w:rPr>
                <w:rFonts w:cstheme="minorHAnsi"/>
              </w:rPr>
              <w:t xml:space="preserve"> (“Training”) as while training ha</w:t>
            </w:r>
            <w:r w:rsidR="00166C15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been delivered successfully at several events held in year to date, there </w:t>
            </w:r>
            <w:r w:rsidR="00166C15">
              <w:rPr>
                <w:rFonts w:cstheme="minorHAnsi"/>
              </w:rPr>
              <w:t>were</w:t>
            </w:r>
            <w:r>
              <w:rPr>
                <w:rFonts w:cstheme="minorHAnsi"/>
              </w:rPr>
              <w:t xml:space="preserve"> a number</w:t>
            </w:r>
            <w:r w:rsidR="00166C15">
              <w:rPr>
                <w:rFonts w:cstheme="minorHAnsi"/>
              </w:rPr>
              <w:t xml:space="preserve"> still</w:t>
            </w:r>
            <w:r>
              <w:rPr>
                <w:rFonts w:cstheme="minorHAnsi"/>
              </w:rPr>
              <w:t xml:space="preserve"> to be held</w:t>
            </w:r>
            <w:r w:rsidR="00166C15">
              <w:rPr>
                <w:rFonts w:cstheme="minorHAnsi"/>
              </w:rPr>
              <w:t xml:space="preserve"> before the year-end</w:t>
            </w:r>
            <w:r>
              <w:rPr>
                <w:rFonts w:cstheme="minorHAnsi"/>
              </w:rPr>
              <w:t xml:space="preserve"> (including </w:t>
            </w:r>
            <w:r w:rsidR="00166C15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joint webinar with the Improvement Service</w:t>
            </w:r>
            <w:r w:rsidR="00166C15">
              <w:rPr>
                <w:rFonts w:cstheme="minorHAnsi"/>
              </w:rPr>
              <w:t xml:space="preserve"> and a session for elected members of Glasgow City Council</w:t>
            </w:r>
            <w:r>
              <w:rPr>
                <w:rFonts w:cstheme="minorHAnsi"/>
              </w:rPr>
              <w:t>).</w:t>
            </w:r>
          </w:p>
          <w:p w14:paraId="03237F9A" w14:textId="10F3D315" w:rsidR="00053BCE" w:rsidRDefault="00053BCE" w:rsidP="00166C15">
            <w:pPr>
              <w:pStyle w:val="ListParagraph"/>
              <w:numPr>
                <w:ilvl w:val="0"/>
                <w:numId w:val="48"/>
              </w:numPr>
              <w:ind w:left="446" w:hanging="28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 change b</w:t>
            </w:r>
            <w:r w:rsidR="004C4CC5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made to the risk scores for </w:t>
            </w:r>
            <w:r w:rsidRPr="00652134">
              <w:rPr>
                <w:rFonts w:cstheme="minorHAnsi"/>
                <w:b/>
                <w:bCs/>
              </w:rPr>
              <w:t>Risks 4 and 5</w:t>
            </w:r>
            <w:r>
              <w:rPr>
                <w:rFonts w:cstheme="minorHAnsi"/>
              </w:rPr>
              <w:t xml:space="preserve"> (“Decision-Making” and “Improving Standards”) as </w:t>
            </w:r>
            <w:proofErr w:type="gramStart"/>
            <w:r>
              <w:rPr>
                <w:rFonts w:cstheme="minorHAnsi"/>
              </w:rPr>
              <w:t>a number of</w:t>
            </w:r>
            <w:proofErr w:type="gramEnd"/>
            <w:r>
              <w:rPr>
                <w:rFonts w:cstheme="minorHAnsi"/>
              </w:rPr>
              <w:t xml:space="preserve"> Hearings have been scheduled or are expected to be scheduled in Quarter 4, with some of these being of a complex and high-profile nature. In addition, an appeal in respect of a decision made in August 2025 (on case LA/AC/3994) </w:t>
            </w:r>
            <w:r w:rsidR="00166C15">
              <w:rPr>
                <w:rFonts w:cstheme="minorHAnsi"/>
              </w:rPr>
              <w:t>was</w:t>
            </w:r>
            <w:r>
              <w:rPr>
                <w:rFonts w:cstheme="minorHAnsi"/>
              </w:rPr>
              <w:t xml:space="preserve"> expected to be heard by the new Sheriff Principal of Aberdeen </w:t>
            </w:r>
            <w:r w:rsidRPr="00475611">
              <w:rPr>
                <w:rFonts w:cstheme="minorHAnsi"/>
              </w:rPr>
              <w:t>Sheriff Court in late Q4.</w:t>
            </w:r>
          </w:p>
          <w:p w14:paraId="3111BC63" w14:textId="74F57743" w:rsidR="00053BCE" w:rsidRDefault="00053BCE" w:rsidP="00166C15">
            <w:pPr>
              <w:pStyle w:val="ListParagraph"/>
              <w:numPr>
                <w:ilvl w:val="0"/>
                <w:numId w:val="48"/>
              </w:numPr>
              <w:spacing w:line="256" w:lineRule="auto"/>
              <w:ind w:left="446" w:hanging="283"/>
              <w:rPr>
                <w:rFonts w:cstheme="minorHAnsi"/>
              </w:rPr>
            </w:pPr>
            <w:r>
              <w:rPr>
                <w:rFonts w:cstheme="minorHAnsi"/>
              </w:rPr>
              <w:t xml:space="preserve">Both the impact and probability </w:t>
            </w:r>
            <w:r w:rsidRPr="00475611">
              <w:rPr>
                <w:rFonts w:cstheme="minorHAnsi"/>
              </w:rPr>
              <w:t>score</w:t>
            </w:r>
            <w:r>
              <w:rPr>
                <w:rFonts w:cstheme="minorHAnsi"/>
              </w:rPr>
              <w:t>s</w:t>
            </w:r>
            <w:r w:rsidRPr="00475611">
              <w:rPr>
                <w:rFonts w:cstheme="minorHAnsi"/>
              </w:rPr>
              <w:t xml:space="preserve"> for </w:t>
            </w:r>
            <w:r w:rsidRPr="00475611">
              <w:rPr>
                <w:rFonts w:cstheme="minorHAnsi"/>
                <w:b/>
                <w:bCs/>
              </w:rPr>
              <w:t xml:space="preserve">Risk 6 </w:t>
            </w:r>
            <w:r w:rsidRPr="00932A91">
              <w:rPr>
                <w:rFonts w:cstheme="minorHAnsi"/>
              </w:rPr>
              <w:t xml:space="preserve">(“Budget”) be reduced to a 3 and 2 respectively, with the overall score decreasing to a 6. This is because </w:t>
            </w:r>
            <w:r>
              <w:rPr>
                <w:rFonts w:cstheme="minorHAnsi"/>
              </w:rPr>
              <w:t xml:space="preserve">the </w:t>
            </w:r>
            <w:r w:rsidRPr="00475611">
              <w:rPr>
                <w:rFonts w:cstheme="minorHAnsi"/>
              </w:rPr>
              <w:t>SPCB agreed to provide contingency funding to cover an increase in the Case Manager’s role and grade for the rest of 2025/26</w:t>
            </w:r>
            <w:r w:rsidR="00166C15">
              <w:rPr>
                <w:rFonts w:cstheme="minorHAnsi"/>
              </w:rPr>
              <w:t>,</w:t>
            </w:r>
            <w:r w:rsidRPr="00475611">
              <w:rPr>
                <w:rFonts w:cstheme="minorHAnsi"/>
              </w:rPr>
              <w:t xml:space="preserve"> and for the cost of hiring a temporary Case Manager to cover parental leave from mid-January to October 2026. In addition, </w:t>
            </w:r>
            <w:r>
              <w:rPr>
                <w:rFonts w:cstheme="minorHAnsi"/>
              </w:rPr>
              <w:t>the</w:t>
            </w:r>
            <w:r w:rsidRPr="00475611">
              <w:rPr>
                <w:rFonts w:cstheme="minorHAnsi"/>
              </w:rPr>
              <w:t xml:space="preserve"> number of Hearings </w:t>
            </w:r>
            <w:r w:rsidRPr="00475611">
              <w:rPr>
                <w:rFonts w:cstheme="minorHAnsi"/>
              </w:rPr>
              <w:lastRenderedPageBreak/>
              <w:t>scheduled before the year-end</w:t>
            </w:r>
            <w:r w:rsidR="00166C15">
              <w:rPr>
                <w:rFonts w:cstheme="minorHAnsi"/>
              </w:rPr>
              <w:t xml:space="preserve"> was now known</w:t>
            </w:r>
            <w:r w:rsidRPr="00475611">
              <w:rPr>
                <w:rFonts w:cstheme="minorHAnsi"/>
              </w:rPr>
              <w:t xml:space="preserve">. </w:t>
            </w:r>
            <w:r w:rsidR="00166C15">
              <w:rPr>
                <w:rFonts w:cstheme="minorHAnsi"/>
              </w:rPr>
              <w:t>The Committee noted that w</w:t>
            </w:r>
            <w:r w:rsidRPr="00475611">
              <w:rPr>
                <w:rFonts w:cstheme="minorHAnsi"/>
              </w:rPr>
              <w:t xml:space="preserve">hile there </w:t>
            </w:r>
            <w:r w:rsidR="00166C15">
              <w:rPr>
                <w:rFonts w:cstheme="minorHAnsi"/>
              </w:rPr>
              <w:t>was</w:t>
            </w:r>
            <w:r w:rsidRPr="00475611">
              <w:rPr>
                <w:rFonts w:cstheme="minorHAnsi"/>
              </w:rPr>
              <w:t xml:space="preserve"> a possibility the appeal on case LA/AC/3994 may be determined </w:t>
            </w:r>
            <w:r>
              <w:rPr>
                <w:rFonts w:cstheme="minorHAnsi"/>
              </w:rPr>
              <w:t>before then</w:t>
            </w:r>
            <w:r w:rsidRPr="00475611">
              <w:rPr>
                <w:rFonts w:cstheme="minorHAnsi"/>
              </w:rPr>
              <w:t xml:space="preserve">, it is unlikely any legal fees and substantive costs associated with it (if any) would be due to be paid before 2026/27. Similarly, while any potential appeals against decisions made at Hearings in Q4 is still unknown, it is unlikely any </w:t>
            </w:r>
            <w:r w:rsidRPr="00FF31D4">
              <w:rPr>
                <w:rFonts w:cstheme="minorHAnsi"/>
              </w:rPr>
              <w:t xml:space="preserve">substantive costs associated with these would be incurred before the year-end. </w:t>
            </w:r>
          </w:p>
          <w:p w14:paraId="4F569506" w14:textId="07ED2CBF" w:rsidR="00053BCE" w:rsidRPr="00053BCE" w:rsidRDefault="00053BCE" w:rsidP="00166C15">
            <w:pPr>
              <w:pStyle w:val="ListParagraph"/>
              <w:numPr>
                <w:ilvl w:val="0"/>
                <w:numId w:val="48"/>
              </w:numPr>
              <w:ind w:left="446" w:hanging="283"/>
              <w:jc w:val="both"/>
              <w:rPr>
                <w:rFonts w:cstheme="minorHAnsi"/>
              </w:rPr>
            </w:pPr>
            <w:r w:rsidRPr="00053BCE">
              <w:rPr>
                <w:rFonts w:cstheme="minorHAnsi"/>
              </w:rPr>
              <w:t>No change b</w:t>
            </w:r>
            <w:r w:rsidR="004C4CC5">
              <w:rPr>
                <w:rFonts w:cstheme="minorHAnsi"/>
              </w:rPr>
              <w:t>e</w:t>
            </w:r>
            <w:r w:rsidRPr="00053BCE">
              <w:rPr>
                <w:rFonts w:cstheme="minorHAnsi"/>
              </w:rPr>
              <w:t xml:space="preserve"> made to the risk scores for </w:t>
            </w:r>
            <w:r w:rsidRPr="00053BCE">
              <w:rPr>
                <w:rFonts w:cstheme="minorHAnsi"/>
                <w:b/>
                <w:bCs/>
              </w:rPr>
              <w:t>Risk 7</w:t>
            </w:r>
            <w:r w:rsidRPr="00053BCE">
              <w:rPr>
                <w:rFonts w:cstheme="minorHAnsi"/>
              </w:rPr>
              <w:t xml:space="preserve"> (“Availability”). This </w:t>
            </w:r>
            <w:r w:rsidR="00166C15">
              <w:rPr>
                <w:rFonts w:cstheme="minorHAnsi"/>
              </w:rPr>
              <w:t>was</w:t>
            </w:r>
            <w:r w:rsidRPr="00053BCE">
              <w:rPr>
                <w:rFonts w:cstheme="minorHAnsi"/>
              </w:rPr>
              <w:t xml:space="preserve"> because there </w:t>
            </w:r>
            <w:r w:rsidR="00166C15">
              <w:rPr>
                <w:rFonts w:cstheme="minorHAnsi"/>
              </w:rPr>
              <w:t>did</w:t>
            </w:r>
            <w:r w:rsidRPr="00053BCE">
              <w:rPr>
                <w:rFonts w:cstheme="minorHAnsi"/>
              </w:rPr>
              <w:t xml:space="preserve"> not appear to be any issues in terms of Member availability. However, while </w:t>
            </w:r>
            <w:r w:rsidR="00166C15">
              <w:rPr>
                <w:rFonts w:cstheme="minorHAnsi"/>
              </w:rPr>
              <w:t>the</w:t>
            </w:r>
            <w:r w:rsidRPr="00053BCE">
              <w:rPr>
                <w:rFonts w:cstheme="minorHAnsi"/>
              </w:rPr>
              <w:t xml:space="preserve"> fixed-term member of staff recruited to provide cover for parental leave</w:t>
            </w:r>
            <w:r w:rsidR="00166C15">
              <w:rPr>
                <w:rFonts w:cstheme="minorHAnsi"/>
              </w:rPr>
              <w:t xml:space="preserve"> had commenced in post</w:t>
            </w:r>
            <w:r w:rsidRPr="00053BCE">
              <w:rPr>
                <w:rFonts w:cstheme="minorHAnsi"/>
              </w:rPr>
              <w:t xml:space="preserve">, the Executive Director </w:t>
            </w:r>
            <w:r w:rsidR="00166C15">
              <w:rPr>
                <w:rFonts w:cstheme="minorHAnsi"/>
              </w:rPr>
              <w:t>would still</w:t>
            </w:r>
            <w:r w:rsidRPr="00053BCE">
              <w:rPr>
                <w:rFonts w:cstheme="minorHAnsi"/>
              </w:rPr>
              <w:t xml:space="preserve"> need to spend time training and inducting them and it </w:t>
            </w:r>
            <w:r w:rsidR="00166C15">
              <w:rPr>
                <w:rFonts w:cstheme="minorHAnsi"/>
              </w:rPr>
              <w:t>would</w:t>
            </w:r>
            <w:r w:rsidRPr="00053BCE">
              <w:rPr>
                <w:rFonts w:cstheme="minorHAnsi"/>
              </w:rPr>
              <w:t xml:space="preserve"> inevitably take them time for them to build their role specific knowledge and experience. </w:t>
            </w:r>
          </w:p>
          <w:p w14:paraId="5A579C32" w14:textId="77777777" w:rsidR="00053BCE" w:rsidRPr="00CD5780" w:rsidRDefault="00053BCE" w:rsidP="00166C15">
            <w:pPr>
              <w:pStyle w:val="ListParagraph"/>
              <w:numPr>
                <w:ilvl w:val="0"/>
                <w:numId w:val="48"/>
              </w:numPr>
              <w:ind w:left="446" w:hanging="283"/>
              <w:jc w:val="both"/>
              <w:rPr>
                <w:rFonts w:cstheme="minorHAnsi"/>
              </w:rPr>
            </w:pPr>
            <w:r w:rsidRPr="00CD5780">
              <w:rPr>
                <w:rFonts w:cstheme="minorHAnsi"/>
              </w:rPr>
              <w:t xml:space="preserve">No change be made to the risk score for </w:t>
            </w:r>
            <w:r w:rsidRPr="0040043D">
              <w:rPr>
                <w:rFonts w:cstheme="minorHAnsi"/>
                <w:b/>
                <w:bCs/>
              </w:rPr>
              <w:t>Risk 8</w:t>
            </w:r>
            <w:r w:rsidRPr="00CD5780">
              <w:rPr>
                <w:rFonts w:cstheme="minorHAnsi"/>
              </w:rPr>
              <w:t xml:space="preserve"> (“Governance”).</w:t>
            </w:r>
          </w:p>
          <w:p w14:paraId="4CA5CA37" w14:textId="77777777" w:rsidR="00095B79" w:rsidRDefault="00095B79" w:rsidP="00D75DFE">
            <w:pPr>
              <w:pStyle w:val="Default"/>
              <w:rPr>
                <w:rFonts w:cstheme="minorHAnsi"/>
              </w:rPr>
            </w:pPr>
          </w:p>
          <w:p w14:paraId="4118876D" w14:textId="5D8FA008" w:rsidR="00095B79" w:rsidRPr="00D03379" w:rsidRDefault="00095B79" w:rsidP="00095B7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03379">
              <w:rPr>
                <w:rFonts w:asciiTheme="minorHAnsi" w:hAnsiTheme="minorHAnsi" w:cstheme="minorHAnsi"/>
                <w:sz w:val="22"/>
                <w:szCs w:val="22"/>
              </w:rPr>
              <w:t>The Committee asked the Executive Team to make the proposed amendments, via track changes, for consideration by the Standards Commission at its meeting on 2</w:t>
            </w:r>
            <w:r w:rsidR="00053BCE">
              <w:rPr>
                <w:rFonts w:asciiTheme="minorHAnsi" w:hAnsiTheme="minorHAnsi" w:cstheme="minorHAnsi"/>
                <w:sz w:val="22"/>
                <w:szCs w:val="22"/>
              </w:rPr>
              <w:t xml:space="preserve">7 January </w:t>
            </w:r>
            <w:r w:rsidRPr="00D03379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053BC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D033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6DBCB61" w14:textId="351CB08E" w:rsidR="00D75DFE" w:rsidRPr="00064CFE" w:rsidRDefault="00D75DFE" w:rsidP="00D75DFE">
            <w:pPr>
              <w:pStyle w:val="Default"/>
              <w:rPr>
                <w:rFonts w:cstheme="minorHAnsi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047C" w14:textId="77777777" w:rsidR="00FC3F82" w:rsidRPr="00750881" w:rsidRDefault="00FC3F82" w:rsidP="00081CFD">
            <w:pPr>
              <w:pStyle w:val="ListParagraph"/>
              <w:ind w:left="360"/>
              <w:jc w:val="center"/>
              <w:rPr>
                <w:rFonts w:cstheme="minorHAnsi"/>
              </w:rPr>
            </w:pPr>
          </w:p>
          <w:p w14:paraId="070C261F" w14:textId="77777777" w:rsidR="009F0E9C" w:rsidRDefault="009F0E9C" w:rsidP="00D75DFE">
            <w:pPr>
              <w:rPr>
                <w:rFonts w:cstheme="minorHAnsi"/>
                <w:b/>
              </w:rPr>
            </w:pPr>
          </w:p>
          <w:p w14:paraId="5FBBDFB5" w14:textId="77777777" w:rsidR="00095B79" w:rsidRDefault="00095B79" w:rsidP="00D75DFE">
            <w:pPr>
              <w:rPr>
                <w:rFonts w:cstheme="minorHAnsi"/>
                <w:b/>
              </w:rPr>
            </w:pPr>
          </w:p>
          <w:p w14:paraId="29C6823C" w14:textId="77777777" w:rsidR="00095B79" w:rsidRDefault="00095B79" w:rsidP="00D75DFE">
            <w:pPr>
              <w:rPr>
                <w:rFonts w:cstheme="minorHAnsi"/>
                <w:b/>
              </w:rPr>
            </w:pPr>
          </w:p>
          <w:p w14:paraId="0439E0EA" w14:textId="77777777" w:rsidR="00095B79" w:rsidRDefault="00095B79" w:rsidP="00D75DFE">
            <w:pPr>
              <w:rPr>
                <w:rFonts w:cstheme="minorHAnsi"/>
                <w:b/>
              </w:rPr>
            </w:pPr>
          </w:p>
          <w:p w14:paraId="3E9078A6" w14:textId="77777777" w:rsidR="00095B79" w:rsidRDefault="00095B79" w:rsidP="00D75DFE">
            <w:pPr>
              <w:rPr>
                <w:rFonts w:cstheme="minorHAnsi"/>
                <w:b/>
              </w:rPr>
            </w:pPr>
          </w:p>
          <w:p w14:paraId="6314B0E6" w14:textId="77777777" w:rsidR="0044553C" w:rsidRDefault="0044553C" w:rsidP="00D75DFE">
            <w:pPr>
              <w:rPr>
                <w:rFonts w:cstheme="minorHAnsi"/>
                <w:b/>
              </w:rPr>
            </w:pPr>
          </w:p>
          <w:p w14:paraId="64499CCC" w14:textId="77777777" w:rsidR="0044553C" w:rsidRDefault="0044553C" w:rsidP="00D75DFE">
            <w:pPr>
              <w:rPr>
                <w:rFonts w:cstheme="minorHAnsi"/>
                <w:b/>
              </w:rPr>
            </w:pPr>
          </w:p>
          <w:p w14:paraId="6B093ACF" w14:textId="77777777" w:rsidR="0044553C" w:rsidRDefault="0044553C" w:rsidP="00D75DFE">
            <w:pPr>
              <w:rPr>
                <w:rFonts w:cstheme="minorHAnsi"/>
                <w:b/>
              </w:rPr>
            </w:pPr>
          </w:p>
          <w:p w14:paraId="4FE63FC0" w14:textId="77777777" w:rsidR="0044553C" w:rsidRDefault="0044553C" w:rsidP="00D75DFE">
            <w:pPr>
              <w:rPr>
                <w:rFonts w:cstheme="minorHAnsi"/>
                <w:b/>
              </w:rPr>
            </w:pPr>
          </w:p>
          <w:p w14:paraId="6279B1C1" w14:textId="77777777" w:rsidR="0044553C" w:rsidRDefault="0044553C" w:rsidP="00D75DFE">
            <w:pPr>
              <w:rPr>
                <w:rFonts w:cstheme="minorHAnsi"/>
                <w:b/>
              </w:rPr>
            </w:pPr>
          </w:p>
          <w:p w14:paraId="69279A85" w14:textId="77777777" w:rsidR="0044553C" w:rsidRDefault="0044553C" w:rsidP="00D75DFE">
            <w:pPr>
              <w:rPr>
                <w:rFonts w:cstheme="minorHAnsi"/>
                <w:b/>
              </w:rPr>
            </w:pPr>
          </w:p>
          <w:p w14:paraId="0A18B84E" w14:textId="77777777" w:rsidR="0044553C" w:rsidRDefault="0044553C" w:rsidP="00D75DFE">
            <w:pPr>
              <w:rPr>
                <w:rFonts w:cstheme="minorHAnsi"/>
                <w:b/>
              </w:rPr>
            </w:pPr>
          </w:p>
          <w:p w14:paraId="0808A015" w14:textId="77777777" w:rsidR="0044553C" w:rsidRDefault="0044553C" w:rsidP="00D75DFE">
            <w:pPr>
              <w:rPr>
                <w:rFonts w:cstheme="minorHAnsi"/>
                <w:b/>
              </w:rPr>
            </w:pPr>
          </w:p>
          <w:p w14:paraId="564D59B9" w14:textId="77777777" w:rsidR="0044553C" w:rsidRDefault="0044553C" w:rsidP="00D75DFE">
            <w:pPr>
              <w:rPr>
                <w:rFonts w:cstheme="minorHAnsi"/>
                <w:b/>
              </w:rPr>
            </w:pPr>
          </w:p>
          <w:p w14:paraId="4313A5C6" w14:textId="77777777" w:rsidR="0044553C" w:rsidRDefault="0044553C" w:rsidP="00D75DFE">
            <w:pPr>
              <w:rPr>
                <w:rFonts w:cstheme="minorHAnsi"/>
                <w:b/>
              </w:rPr>
            </w:pPr>
          </w:p>
          <w:p w14:paraId="0E4AC43E" w14:textId="77777777" w:rsidR="0044553C" w:rsidRDefault="0044553C" w:rsidP="00D75DFE">
            <w:pPr>
              <w:rPr>
                <w:rFonts w:cstheme="minorHAnsi"/>
                <w:b/>
              </w:rPr>
            </w:pPr>
          </w:p>
          <w:p w14:paraId="5FBB1DED" w14:textId="77777777" w:rsidR="0044553C" w:rsidRDefault="0044553C" w:rsidP="00D75DFE">
            <w:pPr>
              <w:rPr>
                <w:rFonts w:cstheme="minorHAnsi"/>
                <w:b/>
              </w:rPr>
            </w:pPr>
          </w:p>
          <w:p w14:paraId="1C81443D" w14:textId="77777777" w:rsidR="0044553C" w:rsidRDefault="0044553C" w:rsidP="00D75DFE">
            <w:pPr>
              <w:rPr>
                <w:rFonts w:cstheme="minorHAnsi"/>
                <w:b/>
              </w:rPr>
            </w:pPr>
          </w:p>
          <w:p w14:paraId="3FAD5B7D" w14:textId="77777777" w:rsidR="0044553C" w:rsidRDefault="0044553C" w:rsidP="00D75DFE">
            <w:pPr>
              <w:rPr>
                <w:rFonts w:cstheme="minorHAnsi"/>
                <w:b/>
              </w:rPr>
            </w:pPr>
          </w:p>
          <w:p w14:paraId="029AA3B9" w14:textId="77777777" w:rsidR="0044553C" w:rsidRDefault="0044553C" w:rsidP="00D75DFE">
            <w:pPr>
              <w:rPr>
                <w:rFonts w:cstheme="minorHAnsi"/>
                <w:b/>
              </w:rPr>
            </w:pPr>
          </w:p>
          <w:p w14:paraId="62F5D544" w14:textId="77777777" w:rsidR="00095B79" w:rsidRDefault="00095B79" w:rsidP="00D75DFE">
            <w:pPr>
              <w:rPr>
                <w:rFonts w:cstheme="minorHAnsi"/>
                <w:b/>
              </w:rPr>
            </w:pPr>
          </w:p>
          <w:p w14:paraId="4D086014" w14:textId="77777777" w:rsidR="00FE5588" w:rsidRDefault="00FE5588" w:rsidP="00D75DFE">
            <w:pPr>
              <w:rPr>
                <w:rFonts w:cstheme="minorHAnsi"/>
                <w:b/>
              </w:rPr>
            </w:pPr>
          </w:p>
          <w:p w14:paraId="13BB88C9" w14:textId="77777777" w:rsidR="00FE5588" w:rsidRDefault="00FE5588" w:rsidP="00D75DFE">
            <w:pPr>
              <w:rPr>
                <w:rFonts w:cstheme="minorHAnsi"/>
                <w:b/>
              </w:rPr>
            </w:pPr>
          </w:p>
          <w:p w14:paraId="3FE73BA5" w14:textId="77777777" w:rsidR="00FE5588" w:rsidRDefault="00FE5588" w:rsidP="00D75DFE">
            <w:pPr>
              <w:rPr>
                <w:rFonts w:cstheme="minorHAnsi"/>
                <w:b/>
              </w:rPr>
            </w:pPr>
          </w:p>
          <w:p w14:paraId="7138C16C" w14:textId="77777777" w:rsidR="00FE5588" w:rsidRDefault="00FE5588" w:rsidP="00D75DFE">
            <w:pPr>
              <w:rPr>
                <w:rFonts w:cstheme="minorHAnsi"/>
                <w:b/>
              </w:rPr>
            </w:pPr>
          </w:p>
          <w:p w14:paraId="15A70BE3" w14:textId="77777777" w:rsidR="00FE5588" w:rsidRDefault="00FE5588" w:rsidP="00D75DFE">
            <w:pPr>
              <w:rPr>
                <w:rFonts w:cstheme="minorHAnsi"/>
                <w:b/>
              </w:rPr>
            </w:pPr>
          </w:p>
          <w:p w14:paraId="74409A35" w14:textId="77777777" w:rsidR="00FE5588" w:rsidRDefault="00FE5588" w:rsidP="00D75DFE">
            <w:pPr>
              <w:rPr>
                <w:rFonts w:cstheme="minorHAnsi"/>
                <w:b/>
              </w:rPr>
            </w:pPr>
          </w:p>
          <w:p w14:paraId="6D0D241D" w14:textId="77777777" w:rsidR="00FE5588" w:rsidRDefault="00FE5588" w:rsidP="00D75DFE">
            <w:pPr>
              <w:rPr>
                <w:rFonts w:cstheme="minorHAnsi"/>
                <w:b/>
              </w:rPr>
            </w:pPr>
          </w:p>
          <w:p w14:paraId="2D7A9950" w14:textId="77777777" w:rsidR="00FE5588" w:rsidRDefault="00FE5588" w:rsidP="00D75DFE">
            <w:pPr>
              <w:rPr>
                <w:rFonts w:cstheme="minorHAnsi"/>
                <w:b/>
              </w:rPr>
            </w:pPr>
          </w:p>
          <w:p w14:paraId="7EF193F6" w14:textId="77777777" w:rsidR="00FE5588" w:rsidRDefault="00FE5588" w:rsidP="00D75DFE">
            <w:pPr>
              <w:rPr>
                <w:rFonts w:cstheme="minorHAnsi"/>
                <w:b/>
              </w:rPr>
            </w:pPr>
          </w:p>
          <w:p w14:paraId="15724484" w14:textId="77777777" w:rsidR="00FE5588" w:rsidRDefault="00FE5588" w:rsidP="00D75DFE">
            <w:pPr>
              <w:rPr>
                <w:rFonts w:cstheme="minorHAnsi"/>
                <w:b/>
              </w:rPr>
            </w:pPr>
          </w:p>
          <w:p w14:paraId="3805F5E6" w14:textId="77777777" w:rsidR="00FE5588" w:rsidRDefault="00FE5588" w:rsidP="00D75DFE">
            <w:pPr>
              <w:rPr>
                <w:rFonts w:cstheme="minorHAnsi"/>
                <w:b/>
              </w:rPr>
            </w:pPr>
          </w:p>
          <w:p w14:paraId="2F4B1994" w14:textId="77777777" w:rsidR="00FE5588" w:rsidRDefault="00FE5588" w:rsidP="00D75DFE">
            <w:pPr>
              <w:rPr>
                <w:rFonts w:cstheme="minorHAnsi"/>
                <w:b/>
              </w:rPr>
            </w:pPr>
          </w:p>
          <w:p w14:paraId="64675713" w14:textId="77777777" w:rsidR="00FE5588" w:rsidRDefault="00FE5588" w:rsidP="00D75DFE">
            <w:pPr>
              <w:rPr>
                <w:rFonts w:cstheme="minorHAnsi"/>
                <w:b/>
              </w:rPr>
            </w:pPr>
          </w:p>
          <w:p w14:paraId="05F5583C" w14:textId="6F211D20" w:rsidR="00095B79" w:rsidRPr="00750881" w:rsidRDefault="00095B79" w:rsidP="00D75DF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Executive Team</w:t>
            </w:r>
          </w:p>
        </w:tc>
      </w:tr>
      <w:tr w:rsidR="007D41A3" w14:paraId="4C47E8AE" w14:textId="77777777" w:rsidTr="004A35C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ABC5" w14:textId="77777777" w:rsidR="007D41A3" w:rsidRPr="00623794" w:rsidRDefault="007D41A3" w:rsidP="007D41A3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88EF" w14:textId="31D60909" w:rsidR="00053BCE" w:rsidRDefault="00053BCE" w:rsidP="00053BCE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ANNUAL ACCOUNTS 2025/26 – EXTERNAL AUDIT</w:t>
            </w:r>
          </w:p>
          <w:p w14:paraId="1940FF1C" w14:textId="77777777" w:rsidR="00053BCE" w:rsidRPr="006801D3" w:rsidRDefault="00053BCE" w:rsidP="00053BCE">
            <w:pPr>
              <w:jc w:val="both"/>
              <w:rPr>
                <w:b/>
              </w:rPr>
            </w:pPr>
            <w:r w:rsidRPr="006801D3">
              <w:rPr>
                <w:b/>
              </w:rPr>
              <w:t>Annual Audit Plan and Audit Fee</w:t>
            </w:r>
          </w:p>
          <w:p w14:paraId="49EA9556" w14:textId="5348AD2F" w:rsidR="00166C15" w:rsidRDefault="00166C15" w:rsidP="00053BCE">
            <w:pPr>
              <w:jc w:val="both"/>
              <w:rPr>
                <w:bCs/>
              </w:rPr>
            </w:pPr>
            <w:r>
              <w:rPr>
                <w:bCs/>
              </w:rPr>
              <w:t xml:space="preserve">Mr Bell made a transparency statement, noting that he was a member of the Accounts Commission. Mr Bell advised, however, that he did not consider this connection was sufficiently significant as to amount to a declarable interest in the matter to be considered.  </w:t>
            </w:r>
          </w:p>
          <w:p w14:paraId="2A70D440" w14:textId="77777777" w:rsidR="00166C15" w:rsidRDefault="00166C15" w:rsidP="00053BCE">
            <w:pPr>
              <w:jc w:val="both"/>
              <w:rPr>
                <w:bCs/>
              </w:rPr>
            </w:pPr>
          </w:p>
          <w:p w14:paraId="6D87972E" w14:textId="476FE353" w:rsidR="00053BCE" w:rsidRDefault="00053BCE" w:rsidP="00053BCE">
            <w:pPr>
              <w:jc w:val="both"/>
              <w:rPr>
                <w:bCs/>
              </w:rPr>
            </w:pPr>
            <w:r w:rsidRPr="00734CD8">
              <w:rPr>
                <w:bCs/>
              </w:rPr>
              <w:t xml:space="preserve">Ms </w:t>
            </w:r>
            <w:proofErr w:type="spellStart"/>
            <w:r w:rsidRPr="00734CD8">
              <w:rPr>
                <w:bCs/>
              </w:rPr>
              <w:t>Maconachie</w:t>
            </w:r>
            <w:proofErr w:type="spellEnd"/>
            <w:r w:rsidRPr="00734CD8">
              <w:rPr>
                <w:bCs/>
              </w:rPr>
              <w:t xml:space="preserve"> </w:t>
            </w:r>
            <w:r>
              <w:rPr>
                <w:bCs/>
              </w:rPr>
              <w:t>noted</w:t>
            </w:r>
            <w:r w:rsidRPr="00734CD8">
              <w:rPr>
                <w:bCs/>
              </w:rPr>
              <w:t xml:space="preserve"> that </w:t>
            </w:r>
            <w:r>
              <w:rPr>
                <w:bCs/>
              </w:rPr>
              <w:t>the draft</w:t>
            </w:r>
            <w:r w:rsidRPr="00734CD8">
              <w:rPr>
                <w:bCs/>
              </w:rPr>
              <w:t xml:space="preserve"> Annual Audit Plan </w:t>
            </w:r>
            <w:r>
              <w:rPr>
                <w:bCs/>
              </w:rPr>
              <w:t>had been circulated to the Committee for review</w:t>
            </w:r>
            <w:r w:rsidRPr="00734CD8">
              <w:rPr>
                <w:bCs/>
              </w:rPr>
              <w:t>.</w:t>
            </w:r>
            <w:r>
              <w:rPr>
                <w:bCs/>
              </w:rPr>
              <w:t xml:space="preserve"> Ms </w:t>
            </w:r>
            <w:proofErr w:type="spellStart"/>
            <w:r>
              <w:rPr>
                <w:bCs/>
              </w:rPr>
              <w:t>Maconachie</w:t>
            </w:r>
            <w:proofErr w:type="spellEnd"/>
            <w:r>
              <w:rPr>
                <w:bCs/>
              </w:rPr>
              <w:t xml:space="preserve"> advised that the audit timetable would be </w:t>
            </w:r>
            <w:proofErr w:type="gramStart"/>
            <w:r>
              <w:rPr>
                <w:bCs/>
              </w:rPr>
              <w:t>similar to</w:t>
            </w:r>
            <w:proofErr w:type="gramEnd"/>
            <w:r>
              <w:rPr>
                <w:bCs/>
              </w:rPr>
              <w:t xml:space="preserve"> the previous year, with the Standards Commission’s annual accounts being signed off in July 2026. Dates for the audit work with Audit Scotland had been agreed with the Executive Team.</w:t>
            </w:r>
            <w:r w:rsidRPr="00734CD8">
              <w:rPr>
                <w:bCs/>
              </w:rPr>
              <w:t xml:space="preserve"> </w:t>
            </w:r>
          </w:p>
          <w:p w14:paraId="05BFC0E4" w14:textId="77777777" w:rsidR="00053BCE" w:rsidRDefault="00053BCE" w:rsidP="00053BCE">
            <w:pPr>
              <w:jc w:val="both"/>
              <w:rPr>
                <w:bCs/>
              </w:rPr>
            </w:pPr>
          </w:p>
          <w:p w14:paraId="5BD87EEC" w14:textId="77777777" w:rsidR="00520098" w:rsidRDefault="00E8165A" w:rsidP="00E8165A">
            <w:pPr>
              <w:pStyle w:val="Default"/>
              <w:jc w:val="both"/>
              <w:rPr>
                <w:sz w:val="22"/>
                <w:szCs w:val="22"/>
              </w:rPr>
            </w:pPr>
            <w:r w:rsidRPr="00E8165A">
              <w:rPr>
                <w:rFonts w:asciiTheme="minorHAnsi" w:hAnsiTheme="minorHAnsi" w:cstheme="minorBidi"/>
                <w:bCs/>
                <w:color w:val="auto"/>
                <w:sz w:val="22"/>
                <w:szCs w:val="22"/>
              </w:rPr>
              <w:t>The Committee noted and agreed to recommend acceptance of the proposed annual audit fee</w:t>
            </w:r>
            <w:r>
              <w:rPr>
                <w:sz w:val="22"/>
                <w:szCs w:val="22"/>
              </w:rPr>
              <w:t>.</w:t>
            </w:r>
          </w:p>
          <w:p w14:paraId="1B66C449" w14:textId="77777777" w:rsidR="00520098" w:rsidRDefault="00520098" w:rsidP="00E8165A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149D7AE" w14:textId="3C378F51" w:rsidR="00E8165A" w:rsidRPr="00520098" w:rsidRDefault="00520098" w:rsidP="00E8165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52009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The Committee noted Mrs Maconachie was due to retire at the end of March. The Committee thanked Mrs Maconachie for all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the</w:t>
            </w:r>
            <w:r w:rsidRPr="0052009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help and support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she had provided while working on the Standards Commission’s audit.</w:t>
            </w:r>
            <w:r w:rsidRPr="0052009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  <w:p w14:paraId="65484E2D" w14:textId="1564F02C" w:rsidR="007D41A3" w:rsidRPr="00F44DB8" w:rsidRDefault="007D41A3" w:rsidP="007D41A3">
            <w:pPr>
              <w:jc w:val="both"/>
              <w:rPr>
                <w:bCs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FCF3" w14:textId="77777777" w:rsidR="007D41A3" w:rsidRDefault="007D41A3" w:rsidP="007D41A3">
            <w:pPr>
              <w:pStyle w:val="ListParagraph"/>
              <w:ind w:left="-96"/>
              <w:jc w:val="center"/>
              <w:rPr>
                <w:b/>
              </w:rPr>
            </w:pPr>
          </w:p>
          <w:p w14:paraId="60BFD562" w14:textId="77777777" w:rsidR="007D41A3" w:rsidRDefault="007D41A3" w:rsidP="007D41A3">
            <w:pPr>
              <w:rPr>
                <w:b/>
              </w:rPr>
            </w:pPr>
          </w:p>
          <w:p w14:paraId="66DF7166" w14:textId="77777777" w:rsidR="007D41A3" w:rsidRDefault="007D41A3" w:rsidP="007D41A3">
            <w:pPr>
              <w:rPr>
                <w:b/>
              </w:rPr>
            </w:pPr>
          </w:p>
          <w:p w14:paraId="04EB5F1A" w14:textId="77777777" w:rsidR="00053BCE" w:rsidRDefault="00053BCE" w:rsidP="007D41A3">
            <w:pPr>
              <w:rPr>
                <w:b/>
              </w:rPr>
            </w:pPr>
          </w:p>
          <w:p w14:paraId="67DAD3DF" w14:textId="77777777" w:rsidR="00053BCE" w:rsidRDefault="00053BCE" w:rsidP="007D41A3">
            <w:pPr>
              <w:rPr>
                <w:b/>
              </w:rPr>
            </w:pPr>
          </w:p>
          <w:p w14:paraId="6362258C" w14:textId="77777777" w:rsidR="00053BCE" w:rsidRDefault="00053BCE" w:rsidP="007D41A3">
            <w:pPr>
              <w:rPr>
                <w:b/>
              </w:rPr>
            </w:pPr>
          </w:p>
          <w:p w14:paraId="194BBC06" w14:textId="77777777" w:rsidR="00053BCE" w:rsidRDefault="00053BCE" w:rsidP="007D41A3">
            <w:pPr>
              <w:rPr>
                <w:b/>
              </w:rPr>
            </w:pPr>
          </w:p>
          <w:p w14:paraId="77EFF99D" w14:textId="003BD630" w:rsidR="0044553C" w:rsidRPr="00053BCE" w:rsidRDefault="0044553C" w:rsidP="00E8165A">
            <w:pPr>
              <w:rPr>
                <w:b/>
                <w:bCs/>
              </w:rPr>
            </w:pPr>
          </w:p>
        </w:tc>
      </w:tr>
      <w:tr w:rsidR="007D41A3" w14:paraId="0C86AE68" w14:textId="77777777" w:rsidTr="004A35C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43BC" w14:textId="77777777" w:rsidR="007D41A3" w:rsidRPr="00623794" w:rsidRDefault="007D41A3" w:rsidP="007D41A3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C3B3" w14:textId="77777777" w:rsidR="00A8594F" w:rsidRPr="004A35C4" w:rsidRDefault="00A8594F" w:rsidP="00A8594F">
            <w:pPr>
              <w:pStyle w:val="ListParagraph"/>
              <w:ind w:left="3" w:hanging="3"/>
              <w:jc w:val="both"/>
              <w:rPr>
                <w:b/>
              </w:rPr>
            </w:pPr>
            <w:r w:rsidRPr="004A35C4">
              <w:rPr>
                <w:b/>
              </w:rPr>
              <w:t xml:space="preserve">INTERNAL AUDIT </w:t>
            </w:r>
            <w:r>
              <w:rPr>
                <w:b/>
              </w:rPr>
              <w:t>SERVICES</w:t>
            </w:r>
          </w:p>
          <w:p w14:paraId="6CCDB87A" w14:textId="117E39A4" w:rsidR="00053BCE" w:rsidRDefault="00053BCE" w:rsidP="00053BCE">
            <w:pPr>
              <w:jc w:val="both"/>
              <w:rPr>
                <w:b/>
                <w:bCs/>
              </w:rPr>
            </w:pPr>
            <w:r w:rsidRPr="006801D3">
              <w:rPr>
                <w:b/>
                <w:bCs/>
              </w:rPr>
              <w:t>Internal Audit Plan 202</w:t>
            </w:r>
            <w:r>
              <w:rPr>
                <w:b/>
                <w:bCs/>
              </w:rPr>
              <w:t>5</w:t>
            </w:r>
            <w:r w:rsidRPr="006801D3">
              <w:rPr>
                <w:b/>
                <w:bCs/>
              </w:rPr>
              <w:t>/2</w:t>
            </w:r>
            <w:r>
              <w:rPr>
                <w:b/>
                <w:bCs/>
              </w:rPr>
              <w:t>6</w:t>
            </w:r>
          </w:p>
          <w:p w14:paraId="2B2B1DE7" w14:textId="0BE98336" w:rsidR="00053BCE" w:rsidRPr="00D03379" w:rsidRDefault="00053BCE" w:rsidP="00053BCE">
            <w:pPr>
              <w:jc w:val="both"/>
            </w:pPr>
            <w:r w:rsidRPr="00D03379">
              <w:t>The</w:t>
            </w:r>
            <w:r w:rsidR="00166C15">
              <w:t xml:space="preserve"> Committee noted that the </w:t>
            </w:r>
            <w:r w:rsidRPr="00D03379">
              <w:t xml:space="preserve">Internal Auditor </w:t>
            </w:r>
            <w:r w:rsidR="00166C15">
              <w:t xml:space="preserve">had </w:t>
            </w:r>
            <w:r w:rsidRPr="00D03379">
              <w:t>advised that, following discussions with the Executive Director,</w:t>
            </w:r>
            <w:r>
              <w:t xml:space="preserve"> </w:t>
            </w:r>
            <w:r w:rsidRPr="00D03379">
              <w:t xml:space="preserve">he </w:t>
            </w:r>
            <w:r>
              <w:t xml:space="preserve">was proposing </w:t>
            </w:r>
            <w:r w:rsidRPr="00D03379">
              <w:t xml:space="preserve">the </w:t>
            </w:r>
            <w:r>
              <w:t>subject</w:t>
            </w:r>
            <w:r w:rsidRPr="00D03379">
              <w:t xml:space="preserve"> of the internal audit should be</w:t>
            </w:r>
            <w:r>
              <w:t xml:space="preserve"> on</w:t>
            </w:r>
            <w:r w:rsidRPr="00D03379">
              <w:t xml:space="preserve"> how the Standards Commission </w:t>
            </w:r>
            <w:r>
              <w:t>conducted Hearings, with a focus on providing assurance that the controls and actions documented in the Hearing Rules and Guidance can be evidenced.</w:t>
            </w:r>
          </w:p>
          <w:p w14:paraId="3026EAE1" w14:textId="77777777" w:rsidR="00053BCE" w:rsidRDefault="00053BCE" w:rsidP="00053BCE">
            <w:pPr>
              <w:jc w:val="both"/>
            </w:pPr>
          </w:p>
          <w:p w14:paraId="600D89E9" w14:textId="0DA81E1F" w:rsidR="00053BCE" w:rsidRDefault="00053BCE" w:rsidP="00053BCE">
            <w:pPr>
              <w:jc w:val="both"/>
            </w:pPr>
            <w:r w:rsidRPr="00D03379">
              <w:t xml:space="preserve">The Committee agreed with the proposal and noted that the audit would not only review the current </w:t>
            </w:r>
            <w:proofErr w:type="gramStart"/>
            <w:r w:rsidRPr="00D03379">
              <w:t>process, but</w:t>
            </w:r>
            <w:proofErr w:type="gramEnd"/>
            <w:r w:rsidRPr="00D03379">
              <w:t xml:space="preserve"> would also </w:t>
            </w:r>
            <w:r w:rsidR="004C4CC5">
              <w:t xml:space="preserve">identify </w:t>
            </w:r>
            <w:r w:rsidRPr="00D03379">
              <w:t>any improvements that could be made</w:t>
            </w:r>
            <w:r>
              <w:t>,</w:t>
            </w:r>
            <w:r w:rsidRPr="00D03379">
              <w:t xml:space="preserve"> to ensure best practice was achieved.</w:t>
            </w:r>
          </w:p>
          <w:p w14:paraId="02709720" w14:textId="77777777" w:rsidR="00053BCE" w:rsidRDefault="00053BCE" w:rsidP="00053BCE">
            <w:pPr>
              <w:jc w:val="both"/>
            </w:pPr>
          </w:p>
          <w:p w14:paraId="3462542F" w14:textId="667C794D" w:rsidR="00053BCE" w:rsidRDefault="00053BCE" w:rsidP="00053BCE">
            <w:pPr>
              <w:jc w:val="both"/>
            </w:pPr>
            <w:r>
              <w:t xml:space="preserve">The </w:t>
            </w:r>
            <w:r w:rsidR="00166C15">
              <w:t xml:space="preserve">Committee noted that the </w:t>
            </w:r>
            <w:r>
              <w:t>Internal Auditor</w:t>
            </w:r>
            <w:r w:rsidR="00166C15">
              <w:t xml:space="preserve"> had</w:t>
            </w:r>
            <w:r>
              <w:t xml:space="preserve"> advised that, following confirmation that the Standards Commission agreed with the proposal, he would prepare a scoping document for approval. The draft report will be presented to the Committee at the next meeting in May 2026.</w:t>
            </w:r>
          </w:p>
          <w:p w14:paraId="00589458" w14:textId="420C4C08" w:rsidR="006A6BE8" w:rsidRPr="004A35C4" w:rsidRDefault="006A6BE8" w:rsidP="0044553C">
            <w:pPr>
              <w:jc w:val="both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C9C8" w14:textId="7162E07C" w:rsidR="007D41A3" w:rsidRDefault="007D41A3" w:rsidP="007D41A3">
            <w:pPr>
              <w:pStyle w:val="ListParagraph"/>
              <w:ind w:left="0"/>
              <w:rPr>
                <w:b/>
              </w:rPr>
            </w:pPr>
          </w:p>
          <w:p w14:paraId="794AE549" w14:textId="4C21BF16" w:rsidR="007D41A3" w:rsidRDefault="007D41A3" w:rsidP="007D41A3">
            <w:pPr>
              <w:pStyle w:val="ListParagraph"/>
              <w:ind w:left="0"/>
              <w:rPr>
                <w:b/>
              </w:rPr>
            </w:pPr>
          </w:p>
          <w:p w14:paraId="7147B5C6" w14:textId="77777777" w:rsidR="007D41A3" w:rsidRDefault="007D41A3" w:rsidP="007D41A3">
            <w:pPr>
              <w:pStyle w:val="ListParagraph"/>
              <w:ind w:left="0"/>
              <w:rPr>
                <w:b/>
              </w:rPr>
            </w:pPr>
          </w:p>
          <w:p w14:paraId="083F20A7" w14:textId="3026B6DF" w:rsidR="007D41A3" w:rsidRDefault="007D41A3" w:rsidP="007D41A3">
            <w:pPr>
              <w:pStyle w:val="ListParagraph"/>
              <w:ind w:left="0"/>
              <w:rPr>
                <w:b/>
              </w:rPr>
            </w:pPr>
          </w:p>
          <w:p w14:paraId="581DDBD0" w14:textId="2EF30276" w:rsidR="007D41A3" w:rsidRPr="0078484D" w:rsidRDefault="007D41A3" w:rsidP="007D41A3">
            <w:pPr>
              <w:pStyle w:val="ListParagraph"/>
              <w:ind w:left="0"/>
              <w:rPr>
                <w:b/>
              </w:rPr>
            </w:pPr>
          </w:p>
        </w:tc>
      </w:tr>
      <w:tr w:rsidR="007D41A3" w14:paraId="0396C8BA" w14:textId="77777777" w:rsidTr="00A46144">
        <w:tc>
          <w:tcPr>
            <w:tcW w:w="10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E50252" w14:textId="6F6CAE0F" w:rsidR="007D41A3" w:rsidRPr="009E0F1A" w:rsidRDefault="007D41A3" w:rsidP="007D41A3">
            <w:pPr>
              <w:pStyle w:val="ListParagraph"/>
              <w:ind w:left="0"/>
              <w:rPr>
                <w:b/>
              </w:rPr>
            </w:pPr>
            <w:r w:rsidRPr="009E0F1A">
              <w:rPr>
                <w:b/>
              </w:rPr>
              <w:t>ANY OTHER BUSINESS</w:t>
            </w:r>
          </w:p>
        </w:tc>
      </w:tr>
      <w:tr w:rsidR="007D41A3" w14:paraId="66A911DF" w14:textId="77777777" w:rsidTr="004A35C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3F3E" w14:textId="77777777" w:rsidR="007D41A3" w:rsidRPr="00623794" w:rsidRDefault="007D41A3" w:rsidP="007D41A3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85E3" w14:textId="5D8038AA" w:rsidR="007D41A3" w:rsidRDefault="00053BCE" w:rsidP="007D41A3">
            <w:pPr>
              <w:pStyle w:val="ListParagraph"/>
              <w:ind w:left="3" w:hanging="3"/>
            </w:pPr>
            <w:r w:rsidRPr="00166C15">
              <w:t>The Committee reviewed</w:t>
            </w:r>
            <w:r w:rsidR="00166C15" w:rsidRPr="00166C15">
              <w:t xml:space="preserve"> and approved</w:t>
            </w:r>
            <w:r w:rsidRPr="00166C15">
              <w:t xml:space="preserve"> the report prepared on compliance with Best Value principles</w:t>
            </w:r>
            <w:r w:rsidR="00166C15" w:rsidRPr="00166C15">
              <w:t>.</w:t>
            </w:r>
          </w:p>
          <w:p w14:paraId="64CCEF2C" w14:textId="752D27EC" w:rsidR="007D41A3" w:rsidRPr="009E0F1A" w:rsidRDefault="007D41A3" w:rsidP="007D41A3">
            <w:pPr>
              <w:pStyle w:val="ListParagraph"/>
              <w:ind w:left="3" w:hanging="3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4E31" w14:textId="77777777" w:rsidR="007D41A3" w:rsidRDefault="007D41A3" w:rsidP="007D41A3">
            <w:pPr>
              <w:pStyle w:val="ListParagraph"/>
              <w:ind w:left="-96"/>
              <w:jc w:val="center"/>
              <w:rPr>
                <w:b/>
              </w:rPr>
            </w:pPr>
          </w:p>
          <w:p w14:paraId="17C47429" w14:textId="77777777" w:rsidR="007D41A3" w:rsidRDefault="007D41A3" w:rsidP="007D41A3">
            <w:pPr>
              <w:pStyle w:val="ListParagraph"/>
              <w:ind w:left="-96"/>
              <w:jc w:val="center"/>
              <w:rPr>
                <w:b/>
              </w:rPr>
            </w:pPr>
          </w:p>
        </w:tc>
      </w:tr>
      <w:tr w:rsidR="007D41A3" w14:paraId="79A68D15" w14:textId="77777777" w:rsidTr="00A46144">
        <w:tc>
          <w:tcPr>
            <w:tcW w:w="10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F1F9510" w14:textId="0D62D324" w:rsidR="007D41A3" w:rsidRDefault="007D41A3" w:rsidP="007D41A3">
            <w:pPr>
              <w:pStyle w:val="ListParagraph"/>
              <w:ind w:left="29"/>
              <w:rPr>
                <w:b/>
              </w:rPr>
            </w:pPr>
            <w:r>
              <w:rPr>
                <w:b/>
              </w:rPr>
              <w:t>NEXT MEETING</w:t>
            </w:r>
          </w:p>
        </w:tc>
      </w:tr>
      <w:tr w:rsidR="007D41A3" w14:paraId="538B5749" w14:textId="77777777" w:rsidTr="004A35C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4BA7" w14:textId="77777777" w:rsidR="007D41A3" w:rsidRPr="00623794" w:rsidRDefault="007D41A3" w:rsidP="007D41A3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EF4D" w14:textId="05984629" w:rsidR="007D41A3" w:rsidRPr="00A46144" w:rsidRDefault="007D41A3" w:rsidP="00CC5203">
            <w:pPr>
              <w:pStyle w:val="ListParagraph"/>
              <w:ind w:left="3" w:hanging="3"/>
            </w:pPr>
            <w:r w:rsidRPr="00290425">
              <w:t xml:space="preserve">The Committee </w:t>
            </w:r>
            <w:r>
              <w:t xml:space="preserve">noted that it was </w:t>
            </w:r>
            <w:r w:rsidRPr="00E84CFE">
              <w:t>next scheduled to meet on</w:t>
            </w:r>
            <w:r>
              <w:t xml:space="preserve">line </w:t>
            </w:r>
            <w:r w:rsidR="00B503D5">
              <w:t>in</w:t>
            </w:r>
            <w:r w:rsidR="00A8594F">
              <w:t xml:space="preserve"> </w:t>
            </w:r>
            <w:r w:rsidR="00053BCE">
              <w:t>Ma</w:t>
            </w:r>
            <w:r w:rsidR="00A8594F">
              <w:t>y 202</w:t>
            </w:r>
            <w:r w:rsidR="00D75DFE">
              <w:t>6</w:t>
            </w:r>
            <w:r w:rsidRPr="00E84CFE">
              <w:t>.</w:t>
            </w:r>
            <w:r w:rsidR="00B503D5">
              <w:t xml:space="preserve"> The Committee agreed the date of the meeting would </w:t>
            </w:r>
            <w:r w:rsidR="00B503D5" w:rsidRPr="008B58C6">
              <w:t xml:space="preserve">be </w:t>
            </w:r>
            <w:r w:rsidR="00053BCE">
              <w:t>19 May</w:t>
            </w:r>
            <w:r w:rsidR="00B503D5" w:rsidRPr="008B58C6">
              <w:t xml:space="preserve"> 202</w:t>
            </w:r>
            <w:r w:rsidR="00D75DFE" w:rsidRPr="008B58C6">
              <w:t>6</w:t>
            </w:r>
            <w:r w:rsidR="00B503D5" w:rsidRPr="008B58C6">
              <w:t>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F0C4" w14:textId="5C552C4A" w:rsidR="007D41A3" w:rsidRDefault="007D41A3" w:rsidP="007D41A3">
            <w:pPr>
              <w:pStyle w:val="ListParagraph"/>
              <w:ind w:left="-96"/>
              <w:jc w:val="center"/>
              <w:rPr>
                <w:b/>
              </w:rPr>
            </w:pPr>
          </w:p>
        </w:tc>
      </w:tr>
    </w:tbl>
    <w:p w14:paraId="23A05B52" w14:textId="77777777" w:rsidR="001A3C46" w:rsidRDefault="001A3C46" w:rsidP="00F5413E"/>
    <w:sectPr w:rsidR="001A3C46" w:rsidSect="009E0074">
      <w:headerReference w:type="first" r:id="rId8"/>
      <w:footerReference w:type="first" r:id="rId9"/>
      <w:pgSz w:w="11906" w:h="16838"/>
      <w:pgMar w:top="709" w:right="707" w:bottom="720" w:left="720" w:header="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6FC33" w14:textId="77777777" w:rsidR="00371A0F" w:rsidRDefault="00371A0F" w:rsidP="0052545A">
      <w:pPr>
        <w:spacing w:after="0" w:line="240" w:lineRule="auto"/>
      </w:pPr>
      <w:r>
        <w:separator/>
      </w:r>
    </w:p>
  </w:endnote>
  <w:endnote w:type="continuationSeparator" w:id="0">
    <w:p w14:paraId="1C5450DF" w14:textId="77777777" w:rsidR="00371A0F" w:rsidRDefault="00371A0F" w:rsidP="00525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CA2E6" w14:textId="77777777" w:rsidR="006D1FF5" w:rsidRPr="00917C86" w:rsidRDefault="00917C86" w:rsidP="00917C86">
    <w:pPr>
      <w:pStyle w:val="Footer"/>
      <w:jc w:val="center"/>
      <w:rPr>
        <w:b/>
        <w:color w:val="82BC00"/>
        <w:spacing w:val="120"/>
        <w:sz w:val="56"/>
      </w:rPr>
    </w:pPr>
    <w:r w:rsidRPr="009A69B4">
      <w:rPr>
        <w:b/>
        <w:color w:val="82BC00"/>
        <w:spacing w:val="120"/>
        <w:sz w:val="56"/>
      </w:rPr>
      <w:t>INTEGRITY IN PUBLIC LIFE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36DE" w14:textId="77777777" w:rsidR="00371A0F" w:rsidRDefault="00371A0F" w:rsidP="0052545A">
      <w:pPr>
        <w:spacing w:after="0" w:line="240" w:lineRule="auto"/>
      </w:pPr>
      <w:r>
        <w:separator/>
      </w:r>
    </w:p>
  </w:footnote>
  <w:footnote w:type="continuationSeparator" w:id="0">
    <w:p w14:paraId="4B471571" w14:textId="77777777" w:rsidR="00371A0F" w:rsidRDefault="00371A0F" w:rsidP="00525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613D" w14:textId="0438E411" w:rsidR="00D8287E" w:rsidRDefault="00D8287E" w:rsidP="0052545A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4FBF754B" wp14:editId="7F038C05">
          <wp:simplePos x="0" y="0"/>
          <wp:positionH relativeFrom="column">
            <wp:posOffset>6248400</wp:posOffset>
          </wp:positionH>
          <wp:positionV relativeFrom="paragraph">
            <wp:posOffset>90805</wp:posOffset>
          </wp:positionV>
          <wp:extent cx="792480" cy="10535920"/>
          <wp:effectExtent l="0" t="0" r="26670" b="17780"/>
          <wp:wrapNone/>
          <wp:docPr id="1" name="Diagram 1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09"/>
      <w:gridCol w:w="5245"/>
    </w:tblGrid>
    <w:tr w:rsidR="00D8287E" w14:paraId="11C2FBC4" w14:textId="77777777" w:rsidTr="0052545A">
      <w:tc>
        <w:tcPr>
          <w:tcW w:w="4361" w:type="dxa"/>
          <w:hideMark/>
        </w:tcPr>
        <w:p w14:paraId="61654A35" w14:textId="77777777" w:rsidR="00D8287E" w:rsidRDefault="00D8287E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461F8A7C" wp14:editId="43109BD3">
                <wp:extent cx="2980055" cy="929526"/>
                <wp:effectExtent l="0" t="0" r="0" b="4445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0055" cy="9295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05DCC66C" w14:textId="77777777" w:rsidR="00D8287E" w:rsidRPr="00065B2E" w:rsidRDefault="00D8287E">
          <w:pPr>
            <w:pStyle w:val="Header"/>
            <w:rPr>
              <w:b/>
            </w:rPr>
          </w:pPr>
        </w:p>
        <w:p w14:paraId="01B4D7AF" w14:textId="2364FDB2" w:rsidR="00D8287E" w:rsidRDefault="00D8287E" w:rsidP="008D29F9">
          <w:pPr>
            <w:pStyle w:val="Header"/>
            <w:jc w:val="right"/>
          </w:pPr>
        </w:p>
      </w:tc>
    </w:tr>
  </w:tbl>
  <w:p w14:paraId="0041419C" w14:textId="77777777" w:rsidR="00D8287E" w:rsidRDefault="00D828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08E9"/>
    <w:multiLevelType w:val="hybridMultilevel"/>
    <w:tmpl w:val="031E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01B5F"/>
    <w:multiLevelType w:val="hybridMultilevel"/>
    <w:tmpl w:val="6E6C928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4B3C5F"/>
    <w:multiLevelType w:val="hybridMultilevel"/>
    <w:tmpl w:val="1FD0F8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5D5673"/>
    <w:multiLevelType w:val="hybridMultilevel"/>
    <w:tmpl w:val="75FCD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D26F6"/>
    <w:multiLevelType w:val="hybridMultilevel"/>
    <w:tmpl w:val="CD6C1F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84086"/>
    <w:multiLevelType w:val="multilevel"/>
    <w:tmpl w:val="912E1D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0DD014DE"/>
    <w:multiLevelType w:val="hybridMultilevel"/>
    <w:tmpl w:val="7E20F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238CD"/>
    <w:multiLevelType w:val="hybridMultilevel"/>
    <w:tmpl w:val="8F94BFE0"/>
    <w:lvl w:ilvl="0" w:tplc="C2E205D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161E2"/>
    <w:multiLevelType w:val="hybridMultilevel"/>
    <w:tmpl w:val="E38C2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71A42"/>
    <w:multiLevelType w:val="hybridMultilevel"/>
    <w:tmpl w:val="017E77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5A701E"/>
    <w:multiLevelType w:val="hybridMultilevel"/>
    <w:tmpl w:val="1FAEB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91915"/>
    <w:multiLevelType w:val="multilevel"/>
    <w:tmpl w:val="F31C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74364B"/>
    <w:multiLevelType w:val="hybridMultilevel"/>
    <w:tmpl w:val="568A3DC0"/>
    <w:lvl w:ilvl="0" w:tplc="08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3" w15:restartNumberingAfterBreak="0">
    <w:nsid w:val="20D425B1"/>
    <w:multiLevelType w:val="hybridMultilevel"/>
    <w:tmpl w:val="2FC87938"/>
    <w:lvl w:ilvl="0" w:tplc="E97015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6187F"/>
    <w:multiLevelType w:val="hybridMultilevel"/>
    <w:tmpl w:val="CF92A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32708"/>
    <w:multiLevelType w:val="hybridMultilevel"/>
    <w:tmpl w:val="20909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05439"/>
    <w:multiLevelType w:val="hybridMultilevel"/>
    <w:tmpl w:val="C0E0E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F003F"/>
    <w:multiLevelType w:val="hybridMultilevel"/>
    <w:tmpl w:val="E4261D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083632"/>
    <w:multiLevelType w:val="hybridMultilevel"/>
    <w:tmpl w:val="99F275B6"/>
    <w:lvl w:ilvl="0" w:tplc="01F45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31C7C"/>
    <w:multiLevelType w:val="hybridMultilevel"/>
    <w:tmpl w:val="E06C099C"/>
    <w:lvl w:ilvl="0" w:tplc="08090001">
      <w:start w:val="1"/>
      <w:numFmt w:val="bullet"/>
      <w:lvlText w:val=""/>
      <w:lvlJc w:val="left"/>
      <w:pPr>
        <w:ind w:left="1140" w:hanging="78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003F0"/>
    <w:multiLevelType w:val="multilevel"/>
    <w:tmpl w:val="AD065B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E907520"/>
    <w:multiLevelType w:val="hybridMultilevel"/>
    <w:tmpl w:val="5FFE3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95098C"/>
    <w:multiLevelType w:val="hybridMultilevel"/>
    <w:tmpl w:val="FD2E9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1F2DA1"/>
    <w:multiLevelType w:val="hybridMultilevel"/>
    <w:tmpl w:val="798ECA62"/>
    <w:lvl w:ilvl="0" w:tplc="08090017">
      <w:start w:val="1"/>
      <w:numFmt w:val="lowerLetter"/>
      <w:lvlText w:val="%1)"/>
      <w:lvlJc w:val="left"/>
      <w:pPr>
        <w:ind w:left="363" w:hanging="360"/>
      </w:p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 w15:restartNumberingAfterBreak="0">
    <w:nsid w:val="313D28CB"/>
    <w:multiLevelType w:val="hybridMultilevel"/>
    <w:tmpl w:val="7ED2D9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444E50"/>
    <w:multiLevelType w:val="multilevel"/>
    <w:tmpl w:val="833860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53443E0"/>
    <w:multiLevelType w:val="hybridMultilevel"/>
    <w:tmpl w:val="BABAF8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3E454F"/>
    <w:multiLevelType w:val="hybridMultilevel"/>
    <w:tmpl w:val="64E41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B7126D"/>
    <w:multiLevelType w:val="hybridMultilevel"/>
    <w:tmpl w:val="12583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444D7F"/>
    <w:multiLevelType w:val="hybridMultilevel"/>
    <w:tmpl w:val="6E6C928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DBD3FD0"/>
    <w:multiLevelType w:val="hybridMultilevel"/>
    <w:tmpl w:val="A978002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3EF152B4"/>
    <w:multiLevelType w:val="hybridMultilevel"/>
    <w:tmpl w:val="A22CF3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56275EC"/>
    <w:multiLevelType w:val="hybridMultilevel"/>
    <w:tmpl w:val="4B72C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766FBF"/>
    <w:multiLevelType w:val="hybridMultilevel"/>
    <w:tmpl w:val="A7CCB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3C296D"/>
    <w:multiLevelType w:val="hybridMultilevel"/>
    <w:tmpl w:val="32E84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1C3913"/>
    <w:multiLevelType w:val="hybridMultilevel"/>
    <w:tmpl w:val="85E40310"/>
    <w:lvl w:ilvl="0" w:tplc="08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36" w15:restartNumberingAfterBreak="0">
    <w:nsid w:val="51B85271"/>
    <w:multiLevelType w:val="hybridMultilevel"/>
    <w:tmpl w:val="DDE8C774"/>
    <w:lvl w:ilvl="0" w:tplc="DF9AB0E6">
      <w:start w:val="1"/>
      <w:numFmt w:val="decimal"/>
      <w:lvlText w:val="1.4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A634BEBE">
      <w:start w:val="1"/>
      <w:numFmt w:val="decimal"/>
      <w:lvlText w:val="1.5.%3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BF4145"/>
    <w:multiLevelType w:val="hybridMultilevel"/>
    <w:tmpl w:val="74C4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AB78BC"/>
    <w:multiLevelType w:val="hybridMultilevel"/>
    <w:tmpl w:val="16806BDA"/>
    <w:lvl w:ilvl="0" w:tplc="08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39" w15:restartNumberingAfterBreak="0">
    <w:nsid w:val="5DBA7C3C"/>
    <w:multiLevelType w:val="hybridMultilevel"/>
    <w:tmpl w:val="AF36356A"/>
    <w:lvl w:ilvl="0" w:tplc="08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40" w15:restartNumberingAfterBreak="0">
    <w:nsid w:val="5DF9624D"/>
    <w:multiLevelType w:val="multilevel"/>
    <w:tmpl w:val="742AF4B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4"/>
      <w:lvlJc w:val="left"/>
      <w:pPr>
        <w:tabs>
          <w:tab w:val="num" w:pos="351"/>
        </w:tabs>
        <w:ind w:left="351" w:hanging="705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12"/>
        </w:tabs>
        <w:ind w:left="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42"/>
        </w:tabs>
        <w:ind w:left="-3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696"/>
        </w:tabs>
        <w:ind w:left="-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690"/>
        </w:tabs>
        <w:ind w:left="-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44"/>
        </w:tabs>
        <w:ind w:left="-1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38"/>
        </w:tabs>
        <w:ind w:left="-10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392"/>
        </w:tabs>
        <w:ind w:left="-1392" w:hanging="1440"/>
      </w:pPr>
      <w:rPr>
        <w:rFonts w:hint="default"/>
      </w:rPr>
    </w:lvl>
  </w:abstractNum>
  <w:abstractNum w:abstractNumId="41" w15:restartNumberingAfterBreak="0">
    <w:nsid w:val="5E5A5BD6"/>
    <w:multiLevelType w:val="hybridMultilevel"/>
    <w:tmpl w:val="D59C4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F03C8E"/>
    <w:multiLevelType w:val="hybridMultilevel"/>
    <w:tmpl w:val="9EFE1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19561A"/>
    <w:multiLevelType w:val="hybridMultilevel"/>
    <w:tmpl w:val="7F5ED24E"/>
    <w:lvl w:ilvl="0" w:tplc="48B46E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9D52F8"/>
    <w:multiLevelType w:val="hybridMultilevel"/>
    <w:tmpl w:val="0D5CF86E"/>
    <w:lvl w:ilvl="0" w:tplc="01A46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3C744D"/>
    <w:multiLevelType w:val="multilevel"/>
    <w:tmpl w:val="5798E588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54D5BAF"/>
    <w:multiLevelType w:val="hybridMultilevel"/>
    <w:tmpl w:val="331E9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121576">
    <w:abstractNumId w:val="9"/>
  </w:num>
  <w:num w:numId="2" w16cid:durableId="538930813">
    <w:abstractNumId w:val="6"/>
  </w:num>
  <w:num w:numId="3" w16cid:durableId="1463034735">
    <w:abstractNumId w:val="29"/>
  </w:num>
  <w:num w:numId="4" w16cid:durableId="354356615">
    <w:abstractNumId w:val="1"/>
  </w:num>
  <w:num w:numId="5" w16cid:durableId="898588400">
    <w:abstractNumId w:val="31"/>
  </w:num>
  <w:num w:numId="6" w16cid:durableId="11288626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7036312">
    <w:abstractNumId w:val="8"/>
  </w:num>
  <w:num w:numId="8" w16cid:durableId="107269675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3165655">
    <w:abstractNumId w:val="17"/>
  </w:num>
  <w:num w:numId="10" w16cid:durableId="2072805163">
    <w:abstractNumId w:val="45"/>
  </w:num>
  <w:num w:numId="11" w16cid:durableId="348945628">
    <w:abstractNumId w:val="43"/>
  </w:num>
  <w:num w:numId="12" w16cid:durableId="1637754881">
    <w:abstractNumId w:val="35"/>
  </w:num>
  <w:num w:numId="13" w16cid:durableId="226034964">
    <w:abstractNumId w:val="30"/>
  </w:num>
  <w:num w:numId="14" w16cid:durableId="128323467">
    <w:abstractNumId w:val="38"/>
  </w:num>
  <w:num w:numId="15" w16cid:durableId="654261527">
    <w:abstractNumId w:val="4"/>
  </w:num>
  <w:num w:numId="16" w16cid:durableId="1835993378">
    <w:abstractNumId w:val="44"/>
  </w:num>
  <w:num w:numId="17" w16cid:durableId="1410812755">
    <w:abstractNumId w:val="10"/>
  </w:num>
  <w:num w:numId="18" w16cid:durableId="1992708556">
    <w:abstractNumId w:val="21"/>
  </w:num>
  <w:num w:numId="19" w16cid:durableId="517279313">
    <w:abstractNumId w:val="2"/>
  </w:num>
  <w:num w:numId="20" w16cid:durableId="977414260">
    <w:abstractNumId w:val="3"/>
  </w:num>
  <w:num w:numId="21" w16cid:durableId="660742663">
    <w:abstractNumId w:val="15"/>
  </w:num>
  <w:num w:numId="22" w16cid:durableId="428281825">
    <w:abstractNumId w:val="12"/>
  </w:num>
  <w:num w:numId="23" w16cid:durableId="1916550149">
    <w:abstractNumId w:val="39"/>
  </w:num>
  <w:num w:numId="24" w16cid:durableId="1617103860">
    <w:abstractNumId w:val="22"/>
  </w:num>
  <w:num w:numId="25" w16cid:durableId="332150971">
    <w:abstractNumId w:val="20"/>
  </w:num>
  <w:num w:numId="26" w16cid:durableId="527138241">
    <w:abstractNumId w:val="25"/>
  </w:num>
  <w:num w:numId="27" w16cid:durableId="1769815090">
    <w:abstractNumId w:val="26"/>
  </w:num>
  <w:num w:numId="28" w16cid:durableId="432672171">
    <w:abstractNumId w:val="16"/>
  </w:num>
  <w:num w:numId="29" w16cid:durableId="1112015334">
    <w:abstractNumId w:val="18"/>
  </w:num>
  <w:num w:numId="30" w16cid:durableId="311569177">
    <w:abstractNumId w:val="7"/>
  </w:num>
  <w:num w:numId="31" w16cid:durableId="1678997543">
    <w:abstractNumId w:val="14"/>
  </w:num>
  <w:num w:numId="32" w16cid:durableId="1898861799">
    <w:abstractNumId w:val="11"/>
  </w:num>
  <w:num w:numId="33" w16cid:durableId="236206837">
    <w:abstractNumId w:val="33"/>
  </w:num>
  <w:num w:numId="34" w16cid:durableId="839004980">
    <w:abstractNumId w:val="41"/>
  </w:num>
  <w:num w:numId="35" w16cid:durableId="1777292827">
    <w:abstractNumId w:val="24"/>
  </w:num>
  <w:num w:numId="36" w16cid:durableId="747280">
    <w:abstractNumId w:val="23"/>
  </w:num>
  <w:num w:numId="37" w16cid:durableId="1422604253">
    <w:abstractNumId w:val="46"/>
  </w:num>
  <w:num w:numId="38" w16cid:durableId="1341736226">
    <w:abstractNumId w:val="0"/>
  </w:num>
  <w:num w:numId="39" w16cid:durableId="1278870049">
    <w:abstractNumId w:val="27"/>
  </w:num>
  <w:num w:numId="40" w16cid:durableId="1610694751">
    <w:abstractNumId w:val="32"/>
  </w:num>
  <w:num w:numId="41" w16cid:durableId="365252657">
    <w:abstractNumId w:val="19"/>
  </w:num>
  <w:num w:numId="42" w16cid:durableId="2045790776">
    <w:abstractNumId w:val="42"/>
  </w:num>
  <w:num w:numId="43" w16cid:durableId="1464302968">
    <w:abstractNumId w:val="40"/>
  </w:num>
  <w:num w:numId="44" w16cid:durableId="426731724">
    <w:abstractNumId w:val="36"/>
  </w:num>
  <w:num w:numId="45" w16cid:durableId="1646886204">
    <w:abstractNumId w:val="34"/>
  </w:num>
  <w:num w:numId="46" w16cid:durableId="555169124">
    <w:abstractNumId w:val="13"/>
  </w:num>
  <w:num w:numId="47" w16cid:durableId="1925188796">
    <w:abstractNumId w:val="28"/>
  </w:num>
  <w:num w:numId="48" w16cid:durableId="180913187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9D"/>
    <w:rsid w:val="00005FFC"/>
    <w:rsid w:val="000131CE"/>
    <w:rsid w:val="000233C4"/>
    <w:rsid w:val="0002353D"/>
    <w:rsid w:val="000248E2"/>
    <w:rsid w:val="000269B7"/>
    <w:rsid w:val="00027146"/>
    <w:rsid w:val="000272FE"/>
    <w:rsid w:val="000309F0"/>
    <w:rsid w:val="0003231F"/>
    <w:rsid w:val="00033179"/>
    <w:rsid w:val="00036407"/>
    <w:rsid w:val="000365E4"/>
    <w:rsid w:val="00043F0A"/>
    <w:rsid w:val="00053BCE"/>
    <w:rsid w:val="00064CFE"/>
    <w:rsid w:val="00065B2E"/>
    <w:rsid w:val="00070329"/>
    <w:rsid w:val="00081CFD"/>
    <w:rsid w:val="00082B4C"/>
    <w:rsid w:val="00091BAA"/>
    <w:rsid w:val="00092C5F"/>
    <w:rsid w:val="000954BA"/>
    <w:rsid w:val="00095B79"/>
    <w:rsid w:val="000A151D"/>
    <w:rsid w:val="000A4A05"/>
    <w:rsid w:val="000A569D"/>
    <w:rsid w:val="000A7F03"/>
    <w:rsid w:val="000B11F0"/>
    <w:rsid w:val="000B15AD"/>
    <w:rsid w:val="000B1A3F"/>
    <w:rsid w:val="000B5BB5"/>
    <w:rsid w:val="000C0EAA"/>
    <w:rsid w:val="000C5FC2"/>
    <w:rsid w:val="000C66C0"/>
    <w:rsid w:val="000C73DE"/>
    <w:rsid w:val="000D2844"/>
    <w:rsid w:val="000D443D"/>
    <w:rsid w:val="000E045A"/>
    <w:rsid w:val="000F2418"/>
    <w:rsid w:val="00100276"/>
    <w:rsid w:val="0010178D"/>
    <w:rsid w:val="00103890"/>
    <w:rsid w:val="00107CD4"/>
    <w:rsid w:val="00114785"/>
    <w:rsid w:val="0012663F"/>
    <w:rsid w:val="00131E17"/>
    <w:rsid w:val="00136940"/>
    <w:rsid w:val="00147930"/>
    <w:rsid w:val="00151BE4"/>
    <w:rsid w:val="00155520"/>
    <w:rsid w:val="0016089C"/>
    <w:rsid w:val="001616C2"/>
    <w:rsid w:val="00161E68"/>
    <w:rsid w:val="001663B1"/>
    <w:rsid w:val="00166C15"/>
    <w:rsid w:val="001744F5"/>
    <w:rsid w:val="0018273F"/>
    <w:rsid w:val="00183AA3"/>
    <w:rsid w:val="00186620"/>
    <w:rsid w:val="00187BF2"/>
    <w:rsid w:val="001A1265"/>
    <w:rsid w:val="001A39D8"/>
    <w:rsid w:val="001A3C46"/>
    <w:rsid w:val="001A3E73"/>
    <w:rsid w:val="001B716A"/>
    <w:rsid w:val="001C22F0"/>
    <w:rsid w:val="001C3252"/>
    <w:rsid w:val="001C3575"/>
    <w:rsid w:val="001D0941"/>
    <w:rsid w:val="001D7680"/>
    <w:rsid w:val="001E33AC"/>
    <w:rsid w:val="001E3A8C"/>
    <w:rsid w:val="001E7F6B"/>
    <w:rsid w:val="001F0165"/>
    <w:rsid w:val="001F03FE"/>
    <w:rsid w:val="001F7B32"/>
    <w:rsid w:val="00200F91"/>
    <w:rsid w:val="002010BE"/>
    <w:rsid w:val="002014E5"/>
    <w:rsid w:val="0021293B"/>
    <w:rsid w:val="00213494"/>
    <w:rsid w:val="00214C83"/>
    <w:rsid w:val="0021560B"/>
    <w:rsid w:val="00217A02"/>
    <w:rsid w:val="00224EDC"/>
    <w:rsid w:val="00230E82"/>
    <w:rsid w:val="0023111D"/>
    <w:rsid w:val="00234225"/>
    <w:rsid w:val="00234FE9"/>
    <w:rsid w:val="0023621B"/>
    <w:rsid w:val="002375BF"/>
    <w:rsid w:val="00237A86"/>
    <w:rsid w:val="0024149E"/>
    <w:rsid w:val="002418DE"/>
    <w:rsid w:val="00243748"/>
    <w:rsid w:val="00243967"/>
    <w:rsid w:val="00245958"/>
    <w:rsid w:val="00255F84"/>
    <w:rsid w:val="00261A4E"/>
    <w:rsid w:val="0027790A"/>
    <w:rsid w:val="00284156"/>
    <w:rsid w:val="00290425"/>
    <w:rsid w:val="00290E12"/>
    <w:rsid w:val="00294B28"/>
    <w:rsid w:val="00297284"/>
    <w:rsid w:val="002A0ADA"/>
    <w:rsid w:val="002B1AF2"/>
    <w:rsid w:val="002C1FE8"/>
    <w:rsid w:val="002D56F7"/>
    <w:rsid w:val="002D68DB"/>
    <w:rsid w:val="002E5C02"/>
    <w:rsid w:val="002E6560"/>
    <w:rsid w:val="002E6672"/>
    <w:rsid w:val="002E7723"/>
    <w:rsid w:val="002E7765"/>
    <w:rsid w:val="002E78EA"/>
    <w:rsid w:val="002F28E3"/>
    <w:rsid w:val="0030315B"/>
    <w:rsid w:val="0030449A"/>
    <w:rsid w:val="00304D4D"/>
    <w:rsid w:val="00305F5F"/>
    <w:rsid w:val="0031146C"/>
    <w:rsid w:val="00321CCD"/>
    <w:rsid w:val="003274BE"/>
    <w:rsid w:val="003275A5"/>
    <w:rsid w:val="00330451"/>
    <w:rsid w:val="00330694"/>
    <w:rsid w:val="00331D1A"/>
    <w:rsid w:val="0034304C"/>
    <w:rsid w:val="00343A65"/>
    <w:rsid w:val="00346A6B"/>
    <w:rsid w:val="00351148"/>
    <w:rsid w:val="00352321"/>
    <w:rsid w:val="003554E2"/>
    <w:rsid w:val="00356A03"/>
    <w:rsid w:val="0036081F"/>
    <w:rsid w:val="0036141A"/>
    <w:rsid w:val="00361E81"/>
    <w:rsid w:val="003632BE"/>
    <w:rsid w:val="00371424"/>
    <w:rsid w:val="0037162F"/>
    <w:rsid w:val="00371726"/>
    <w:rsid w:val="00371A0F"/>
    <w:rsid w:val="00373314"/>
    <w:rsid w:val="00382DF9"/>
    <w:rsid w:val="00384A9D"/>
    <w:rsid w:val="00387027"/>
    <w:rsid w:val="00394472"/>
    <w:rsid w:val="00394B3E"/>
    <w:rsid w:val="003A0A9D"/>
    <w:rsid w:val="003A2B5D"/>
    <w:rsid w:val="003A5D19"/>
    <w:rsid w:val="003A73B5"/>
    <w:rsid w:val="003B084D"/>
    <w:rsid w:val="003B19B7"/>
    <w:rsid w:val="003B4F8C"/>
    <w:rsid w:val="003B5E36"/>
    <w:rsid w:val="003C16C3"/>
    <w:rsid w:val="003C6D5F"/>
    <w:rsid w:val="003C7567"/>
    <w:rsid w:val="003D4B5A"/>
    <w:rsid w:val="003F1B95"/>
    <w:rsid w:val="003F20E3"/>
    <w:rsid w:val="003F36E4"/>
    <w:rsid w:val="003F6332"/>
    <w:rsid w:val="003F63BE"/>
    <w:rsid w:val="003F6A3C"/>
    <w:rsid w:val="004003B4"/>
    <w:rsid w:val="0040099B"/>
    <w:rsid w:val="004009EC"/>
    <w:rsid w:val="004030EB"/>
    <w:rsid w:val="00404700"/>
    <w:rsid w:val="00411009"/>
    <w:rsid w:val="00421DD4"/>
    <w:rsid w:val="004231F7"/>
    <w:rsid w:val="00425277"/>
    <w:rsid w:val="00425AD5"/>
    <w:rsid w:val="00431BBC"/>
    <w:rsid w:val="00440536"/>
    <w:rsid w:val="0044094F"/>
    <w:rsid w:val="004432CA"/>
    <w:rsid w:val="0044553C"/>
    <w:rsid w:val="00446937"/>
    <w:rsid w:val="00446A94"/>
    <w:rsid w:val="004473BF"/>
    <w:rsid w:val="00447BB4"/>
    <w:rsid w:val="00451FAB"/>
    <w:rsid w:val="00454D3C"/>
    <w:rsid w:val="00464861"/>
    <w:rsid w:val="00466057"/>
    <w:rsid w:val="004715EF"/>
    <w:rsid w:val="00473C07"/>
    <w:rsid w:val="00474801"/>
    <w:rsid w:val="00475195"/>
    <w:rsid w:val="004810CF"/>
    <w:rsid w:val="0048179A"/>
    <w:rsid w:val="004868DD"/>
    <w:rsid w:val="00486F18"/>
    <w:rsid w:val="00487FB3"/>
    <w:rsid w:val="00493C77"/>
    <w:rsid w:val="00493D01"/>
    <w:rsid w:val="004968E0"/>
    <w:rsid w:val="00496DCF"/>
    <w:rsid w:val="00497BFC"/>
    <w:rsid w:val="004A0ABD"/>
    <w:rsid w:val="004A35C4"/>
    <w:rsid w:val="004A3672"/>
    <w:rsid w:val="004A38B2"/>
    <w:rsid w:val="004B02A2"/>
    <w:rsid w:val="004B1DCA"/>
    <w:rsid w:val="004B2B04"/>
    <w:rsid w:val="004B423C"/>
    <w:rsid w:val="004B469B"/>
    <w:rsid w:val="004C4CC5"/>
    <w:rsid w:val="004C59B6"/>
    <w:rsid w:val="004C6F49"/>
    <w:rsid w:val="004D742C"/>
    <w:rsid w:val="004E05FA"/>
    <w:rsid w:val="004E2142"/>
    <w:rsid w:val="004F063C"/>
    <w:rsid w:val="004F1243"/>
    <w:rsid w:val="004F7490"/>
    <w:rsid w:val="00500104"/>
    <w:rsid w:val="00502503"/>
    <w:rsid w:val="00506EFF"/>
    <w:rsid w:val="00510C9B"/>
    <w:rsid w:val="0051250E"/>
    <w:rsid w:val="00515A6C"/>
    <w:rsid w:val="00520098"/>
    <w:rsid w:val="00520B1D"/>
    <w:rsid w:val="005217BE"/>
    <w:rsid w:val="005217DA"/>
    <w:rsid w:val="00521DB0"/>
    <w:rsid w:val="00524A84"/>
    <w:rsid w:val="0052545A"/>
    <w:rsid w:val="00526073"/>
    <w:rsid w:val="00537F58"/>
    <w:rsid w:val="00540C1D"/>
    <w:rsid w:val="00547312"/>
    <w:rsid w:val="00554D1E"/>
    <w:rsid w:val="00560778"/>
    <w:rsid w:val="005621B9"/>
    <w:rsid w:val="00567B64"/>
    <w:rsid w:val="00580B36"/>
    <w:rsid w:val="005865F5"/>
    <w:rsid w:val="005917D0"/>
    <w:rsid w:val="005A2832"/>
    <w:rsid w:val="005A2A75"/>
    <w:rsid w:val="005A2D70"/>
    <w:rsid w:val="005A7FA3"/>
    <w:rsid w:val="005B4989"/>
    <w:rsid w:val="005B6263"/>
    <w:rsid w:val="005B641E"/>
    <w:rsid w:val="005C06BA"/>
    <w:rsid w:val="005C777A"/>
    <w:rsid w:val="005C7931"/>
    <w:rsid w:val="005D1BD4"/>
    <w:rsid w:val="005D40B6"/>
    <w:rsid w:val="005D4ED4"/>
    <w:rsid w:val="005E2619"/>
    <w:rsid w:val="005E67B9"/>
    <w:rsid w:val="005F2177"/>
    <w:rsid w:val="005F4B1C"/>
    <w:rsid w:val="005F56BC"/>
    <w:rsid w:val="005F6502"/>
    <w:rsid w:val="0060432F"/>
    <w:rsid w:val="00617E11"/>
    <w:rsid w:val="00623794"/>
    <w:rsid w:val="00625E04"/>
    <w:rsid w:val="00630178"/>
    <w:rsid w:val="00635C02"/>
    <w:rsid w:val="00635C8F"/>
    <w:rsid w:val="00647616"/>
    <w:rsid w:val="00647F05"/>
    <w:rsid w:val="006505F7"/>
    <w:rsid w:val="00660BD2"/>
    <w:rsid w:val="00667B67"/>
    <w:rsid w:val="006801D3"/>
    <w:rsid w:val="00693641"/>
    <w:rsid w:val="006A1E02"/>
    <w:rsid w:val="006A6BE8"/>
    <w:rsid w:val="006B0999"/>
    <w:rsid w:val="006B7B18"/>
    <w:rsid w:val="006C3182"/>
    <w:rsid w:val="006C487B"/>
    <w:rsid w:val="006C500C"/>
    <w:rsid w:val="006C73E7"/>
    <w:rsid w:val="006D0014"/>
    <w:rsid w:val="006D1FF5"/>
    <w:rsid w:val="006D3FE4"/>
    <w:rsid w:val="006D68E2"/>
    <w:rsid w:val="006E37B5"/>
    <w:rsid w:val="006E4C17"/>
    <w:rsid w:val="006E625C"/>
    <w:rsid w:val="006F2377"/>
    <w:rsid w:val="006F4C92"/>
    <w:rsid w:val="006F5E25"/>
    <w:rsid w:val="006F67B8"/>
    <w:rsid w:val="006F7535"/>
    <w:rsid w:val="00701A37"/>
    <w:rsid w:val="007137F5"/>
    <w:rsid w:val="00713C93"/>
    <w:rsid w:val="0071466B"/>
    <w:rsid w:val="007275BA"/>
    <w:rsid w:val="00734CD8"/>
    <w:rsid w:val="007354F4"/>
    <w:rsid w:val="007367DB"/>
    <w:rsid w:val="0074681F"/>
    <w:rsid w:val="00750881"/>
    <w:rsid w:val="00757E79"/>
    <w:rsid w:val="0076023F"/>
    <w:rsid w:val="007738BF"/>
    <w:rsid w:val="00780C9A"/>
    <w:rsid w:val="0078484D"/>
    <w:rsid w:val="00791888"/>
    <w:rsid w:val="00797AE0"/>
    <w:rsid w:val="007A47FA"/>
    <w:rsid w:val="007A6665"/>
    <w:rsid w:val="007A6718"/>
    <w:rsid w:val="007B136E"/>
    <w:rsid w:val="007B172A"/>
    <w:rsid w:val="007B3D88"/>
    <w:rsid w:val="007C6E91"/>
    <w:rsid w:val="007D067E"/>
    <w:rsid w:val="007D41A3"/>
    <w:rsid w:val="007D5A5C"/>
    <w:rsid w:val="007D7ECA"/>
    <w:rsid w:val="007F1621"/>
    <w:rsid w:val="007F23B5"/>
    <w:rsid w:val="008007D1"/>
    <w:rsid w:val="00802169"/>
    <w:rsid w:val="00802403"/>
    <w:rsid w:val="00802608"/>
    <w:rsid w:val="00804A7F"/>
    <w:rsid w:val="008058B3"/>
    <w:rsid w:val="008062A0"/>
    <w:rsid w:val="00816108"/>
    <w:rsid w:val="008316BC"/>
    <w:rsid w:val="008339C0"/>
    <w:rsid w:val="008343F2"/>
    <w:rsid w:val="00840711"/>
    <w:rsid w:val="00847616"/>
    <w:rsid w:val="0084794A"/>
    <w:rsid w:val="008630A6"/>
    <w:rsid w:val="00863B45"/>
    <w:rsid w:val="00866CBE"/>
    <w:rsid w:val="0086707F"/>
    <w:rsid w:val="00867846"/>
    <w:rsid w:val="008715D0"/>
    <w:rsid w:val="008741C9"/>
    <w:rsid w:val="00875BD2"/>
    <w:rsid w:val="00876794"/>
    <w:rsid w:val="00884025"/>
    <w:rsid w:val="008907B7"/>
    <w:rsid w:val="008A1DA7"/>
    <w:rsid w:val="008A372B"/>
    <w:rsid w:val="008B3733"/>
    <w:rsid w:val="008B58C6"/>
    <w:rsid w:val="008C4B0B"/>
    <w:rsid w:val="008D29F9"/>
    <w:rsid w:val="008D4213"/>
    <w:rsid w:val="008E0371"/>
    <w:rsid w:val="008E31FD"/>
    <w:rsid w:val="008E5D98"/>
    <w:rsid w:val="008F045B"/>
    <w:rsid w:val="008F0949"/>
    <w:rsid w:val="008F3E23"/>
    <w:rsid w:val="009004F8"/>
    <w:rsid w:val="009031F9"/>
    <w:rsid w:val="00904550"/>
    <w:rsid w:val="00905F39"/>
    <w:rsid w:val="00914972"/>
    <w:rsid w:val="00916D57"/>
    <w:rsid w:val="00917223"/>
    <w:rsid w:val="00917C86"/>
    <w:rsid w:val="0092034B"/>
    <w:rsid w:val="00931521"/>
    <w:rsid w:val="00935E7B"/>
    <w:rsid w:val="00951EB7"/>
    <w:rsid w:val="00952BBD"/>
    <w:rsid w:val="0096128B"/>
    <w:rsid w:val="00963889"/>
    <w:rsid w:val="00971E98"/>
    <w:rsid w:val="00976AD3"/>
    <w:rsid w:val="00997045"/>
    <w:rsid w:val="009A1BFE"/>
    <w:rsid w:val="009A3184"/>
    <w:rsid w:val="009A4569"/>
    <w:rsid w:val="009B0462"/>
    <w:rsid w:val="009B1201"/>
    <w:rsid w:val="009B43DB"/>
    <w:rsid w:val="009C31CB"/>
    <w:rsid w:val="009C786F"/>
    <w:rsid w:val="009D1682"/>
    <w:rsid w:val="009D2A74"/>
    <w:rsid w:val="009E0074"/>
    <w:rsid w:val="009E0F1A"/>
    <w:rsid w:val="009E1813"/>
    <w:rsid w:val="009F03E2"/>
    <w:rsid w:val="009F081B"/>
    <w:rsid w:val="009F0E9C"/>
    <w:rsid w:val="009F53A8"/>
    <w:rsid w:val="009F5FC9"/>
    <w:rsid w:val="00A0395C"/>
    <w:rsid w:val="00A053A4"/>
    <w:rsid w:val="00A103D9"/>
    <w:rsid w:val="00A20F4E"/>
    <w:rsid w:val="00A2427A"/>
    <w:rsid w:val="00A32256"/>
    <w:rsid w:val="00A413EC"/>
    <w:rsid w:val="00A4266B"/>
    <w:rsid w:val="00A46144"/>
    <w:rsid w:val="00A4627D"/>
    <w:rsid w:val="00A470DD"/>
    <w:rsid w:val="00A55F9A"/>
    <w:rsid w:val="00A6203E"/>
    <w:rsid w:val="00A664E0"/>
    <w:rsid w:val="00A74E46"/>
    <w:rsid w:val="00A8594F"/>
    <w:rsid w:val="00A906A9"/>
    <w:rsid w:val="00A95D98"/>
    <w:rsid w:val="00AA217B"/>
    <w:rsid w:val="00AA2C88"/>
    <w:rsid w:val="00AA46C1"/>
    <w:rsid w:val="00AA4A1A"/>
    <w:rsid w:val="00AA6887"/>
    <w:rsid w:val="00AA72C5"/>
    <w:rsid w:val="00AC0532"/>
    <w:rsid w:val="00AD1F8C"/>
    <w:rsid w:val="00AD478C"/>
    <w:rsid w:val="00AD5F5E"/>
    <w:rsid w:val="00AD6340"/>
    <w:rsid w:val="00AD773A"/>
    <w:rsid w:val="00AE262B"/>
    <w:rsid w:val="00AE7D1C"/>
    <w:rsid w:val="00AF0BE8"/>
    <w:rsid w:val="00AF67AA"/>
    <w:rsid w:val="00B15998"/>
    <w:rsid w:val="00B16456"/>
    <w:rsid w:val="00B23214"/>
    <w:rsid w:val="00B25D55"/>
    <w:rsid w:val="00B32C7D"/>
    <w:rsid w:val="00B356AA"/>
    <w:rsid w:val="00B406B1"/>
    <w:rsid w:val="00B408A5"/>
    <w:rsid w:val="00B40F45"/>
    <w:rsid w:val="00B503D5"/>
    <w:rsid w:val="00B5336D"/>
    <w:rsid w:val="00B62F09"/>
    <w:rsid w:val="00B726E8"/>
    <w:rsid w:val="00B73372"/>
    <w:rsid w:val="00B80AD4"/>
    <w:rsid w:val="00B812B3"/>
    <w:rsid w:val="00B816BE"/>
    <w:rsid w:val="00B87399"/>
    <w:rsid w:val="00B961D2"/>
    <w:rsid w:val="00BA2C20"/>
    <w:rsid w:val="00BA676F"/>
    <w:rsid w:val="00BB1716"/>
    <w:rsid w:val="00BB5900"/>
    <w:rsid w:val="00BC6CBD"/>
    <w:rsid w:val="00BD6614"/>
    <w:rsid w:val="00BD6D38"/>
    <w:rsid w:val="00BD7E32"/>
    <w:rsid w:val="00BE54D1"/>
    <w:rsid w:val="00BF5F6D"/>
    <w:rsid w:val="00C0404B"/>
    <w:rsid w:val="00C07265"/>
    <w:rsid w:val="00C12CCF"/>
    <w:rsid w:val="00C13964"/>
    <w:rsid w:val="00C20573"/>
    <w:rsid w:val="00C21B5A"/>
    <w:rsid w:val="00C2206D"/>
    <w:rsid w:val="00C30D70"/>
    <w:rsid w:val="00C3534B"/>
    <w:rsid w:val="00C37926"/>
    <w:rsid w:val="00C40D56"/>
    <w:rsid w:val="00C505C0"/>
    <w:rsid w:val="00C536D0"/>
    <w:rsid w:val="00C556BD"/>
    <w:rsid w:val="00C62C0A"/>
    <w:rsid w:val="00C715B7"/>
    <w:rsid w:val="00C724F6"/>
    <w:rsid w:val="00C742DD"/>
    <w:rsid w:val="00C76216"/>
    <w:rsid w:val="00C76DAC"/>
    <w:rsid w:val="00C84B5D"/>
    <w:rsid w:val="00C84C8A"/>
    <w:rsid w:val="00C90A28"/>
    <w:rsid w:val="00C92C7A"/>
    <w:rsid w:val="00C94E7E"/>
    <w:rsid w:val="00CA0E3E"/>
    <w:rsid w:val="00CB20D1"/>
    <w:rsid w:val="00CB3370"/>
    <w:rsid w:val="00CB58AC"/>
    <w:rsid w:val="00CC09ED"/>
    <w:rsid w:val="00CC1ADB"/>
    <w:rsid w:val="00CC3DA4"/>
    <w:rsid w:val="00CC5203"/>
    <w:rsid w:val="00CD1A02"/>
    <w:rsid w:val="00CD1E96"/>
    <w:rsid w:val="00CD2C50"/>
    <w:rsid w:val="00CE24AF"/>
    <w:rsid w:val="00CE2618"/>
    <w:rsid w:val="00CE3196"/>
    <w:rsid w:val="00CE3E72"/>
    <w:rsid w:val="00CE6E0C"/>
    <w:rsid w:val="00CF0385"/>
    <w:rsid w:val="00CF14A5"/>
    <w:rsid w:val="00CF54BE"/>
    <w:rsid w:val="00CF5F95"/>
    <w:rsid w:val="00D04421"/>
    <w:rsid w:val="00D069DE"/>
    <w:rsid w:val="00D11410"/>
    <w:rsid w:val="00D22EE9"/>
    <w:rsid w:val="00D30A2A"/>
    <w:rsid w:val="00D30C07"/>
    <w:rsid w:val="00D3293A"/>
    <w:rsid w:val="00D405D5"/>
    <w:rsid w:val="00D40F95"/>
    <w:rsid w:val="00D4136D"/>
    <w:rsid w:val="00D4352F"/>
    <w:rsid w:val="00D44EB4"/>
    <w:rsid w:val="00D44FD7"/>
    <w:rsid w:val="00D47814"/>
    <w:rsid w:val="00D51344"/>
    <w:rsid w:val="00D518C7"/>
    <w:rsid w:val="00D67C66"/>
    <w:rsid w:val="00D74076"/>
    <w:rsid w:val="00D74870"/>
    <w:rsid w:val="00D75DFE"/>
    <w:rsid w:val="00D8287E"/>
    <w:rsid w:val="00D82DE9"/>
    <w:rsid w:val="00D8464A"/>
    <w:rsid w:val="00D8476C"/>
    <w:rsid w:val="00D860F6"/>
    <w:rsid w:val="00D86EEA"/>
    <w:rsid w:val="00D95912"/>
    <w:rsid w:val="00DA5898"/>
    <w:rsid w:val="00DC3A35"/>
    <w:rsid w:val="00DC3F5D"/>
    <w:rsid w:val="00DC41B1"/>
    <w:rsid w:val="00DE6697"/>
    <w:rsid w:val="00DF2447"/>
    <w:rsid w:val="00DF4888"/>
    <w:rsid w:val="00E004FF"/>
    <w:rsid w:val="00E02B86"/>
    <w:rsid w:val="00E0405D"/>
    <w:rsid w:val="00E07B7A"/>
    <w:rsid w:val="00E11753"/>
    <w:rsid w:val="00E12936"/>
    <w:rsid w:val="00E1410E"/>
    <w:rsid w:val="00E22777"/>
    <w:rsid w:val="00E2559C"/>
    <w:rsid w:val="00E25DE7"/>
    <w:rsid w:val="00E34199"/>
    <w:rsid w:val="00E464EE"/>
    <w:rsid w:val="00E47C5D"/>
    <w:rsid w:val="00E511F1"/>
    <w:rsid w:val="00E5280D"/>
    <w:rsid w:val="00E52B2F"/>
    <w:rsid w:val="00E54403"/>
    <w:rsid w:val="00E622FA"/>
    <w:rsid w:val="00E6577F"/>
    <w:rsid w:val="00E721B9"/>
    <w:rsid w:val="00E72D82"/>
    <w:rsid w:val="00E8165A"/>
    <w:rsid w:val="00E81CAB"/>
    <w:rsid w:val="00E83D06"/>
    <w:rsid w:val="00E84CFE"/>
    <w:rsid w:val="00E91BD7"/>
    <w:rsid w:val="00E92C8B"/>
    <w:rsid w:val="00E9435C"/>
    <w:rsid w:val="00E94AFC"/>
    <w:rsid w:val="00EA4277"/>
    <w:rsid w:val="00EB11C4"/>
    <w:rsid w:val="00EB49C3"/>
    <w:rsid w:val="00EB5179"/>
    <w:rsid w:val="00EC0B9F"/>
    <w:rsid w:val="00EC3DFC"/>
    <w:rsid w:val="00EC6C2B"/>
    <w:rsid w:val="00EC786B"/>
    <w:rsid w:val="00ED1434"/>
    <w:rsid w:val="00ED5E8F"/>
    <w:rsid w:val="00EE5311"/>
    <w:rsid w:val="00EF1486"/>
    <w:rsid w:val="00EF2D6C"/>
    <w:rsid w:val="00F01149"/>
    <w:rsid w:val="00F01DD3"/>
    <w:rsid w:val="00F03943"/>
    <w:rsid w:val="00F11482"/>
    <w:rsid w:val="00F17648"/>
    <w:rsid w:val="00F260DA"/>
    <w:rsid w:val="00F26449"/>
    <w:rsid w:val="00F26DC8"/>
    <w:rsid w:val="00F3095A"/>
    <w:rsid w:val="00F40D32"/>
    <w:rsid w:val="00F44DB8"/>
    <w:rsid w:val="00F52239"/>
    <w:rsid w:val="00F5413E"/>
    <w:rsid w:val="00F557A6"/>
    <w:rsid w:val="00F56AFC"/>
    <w:rsid w:val="00F60D5F"/>
    <w:rsid w:val="00F621D5"/>
    <w:rsid w:val="00F87223"/>
    <w:rsid w:val="00F918FA"/>
    <w:rsid w:val="00F929EF"/>
    <w:rsid w:val="00F934E2"/>
    <w:rsid w:val="00F93C4E"/>
    <w:rsid w:val="00F943F6"/>
    <w:rsid w:val="00F97AC1"/>
    <w:rsid w:val="00F97E05"/>
    <w:rsid w:val="00FA4655"/>
    <w:rsid w:val="00FA5A28"/>
    <w:rsid w:val="00FA7A85"/>
    <w:rsid w:val="00FB69DB"/>
    <w:rsid w:val="00FC290D"/>
    <w:rsid w:val="00FC3871"/>
    <w:rsid w:val="00FC3F82"/>
    <w:rsid w:val="00FC5038"/>
    <w:rsid w:val="00FE06AC"/>
    <w:rsid w:val="00FE5588"/>
    <w:rsid w:val="00FF07D1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1BC94"/>
  <w15:docId w15:val="{B26F238B-F1ED-4E47-89B4-B2F9C40F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D8287E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5A"/>
  </w:style>
  <w:style w:type="paragraph" w:styleId="Footer">
    <w:name w:val="footer"/>
    <w:basedOn w:val="Normal"/>
    <w:link w:val="FooterChar"/>
    <w:uiPriority w:val="99"/>
    <w:unhideWhenUsed/>
    <w:rsid w:val="00525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5A"/>
  </w:style>
  <w:style w:type="table" w:styleId="TableGrid">
    <w:name w:val="Table Grid"/>
    <w:basedOn w:val="TableNormal"/>
    <w:uiPriority w:val="59"/>
    <w:rsid w:val="00525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4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545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8287E"/>
    <w:rPr>
      <w:rFonts w:ascii="Times New Roman" w:eastAsia="Times New Roman" w:hAnsi="Times New Roman" w:cs="Times New Roman"/>
      <w:b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5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56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56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0B"/>
    <w:rPr>
      <w:b/>
      <w:bCs/>
      <w:sz w:val="20"/>
      <w:szCs w:val="20"/>
    </w:rPr>
  </w:style>
  <w:style w:type="paragraph" w:customStyle="1" w:styleId="Default">
    <w:name w:val="Default"/>
    <w:rsid w:val="00FC3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C4C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6" Type="http://schemas.openxmlformats.org/officeDocument/2006/relationships/image" Target="media/image1.jpeg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7FE235-B59D-4D20-89F3-8A95C27B4D9F}" type="doc">
      <dgm:prSet loTypeId="urn:diagrams.loki3.com/VaryingWidthList+Icon" loCatId="list" qsTypeId="urn:microsoft.com/office/officeart/2005/8/quickstyle/simple1" qsCatId="simple" csTypeId="urn:microsoft.com/office/officeart/2005/8/colors/accent1_2" csCatId="accent1" phldr="1"/>
      <dgm:spPr/>
    </dgm:pt>
    <dgm:pt modelId="{2C096509-6A34-4FE5-B163-810957772B85}">
      <dgm:prSet phldrT="[Text]" custT="1"/>
      <dgm:spPr>
        <a:noFill/>
      </dgm:spPr>
      <dgm:t>
        <a:bodyPr vert="vert"/>
        <a:lstStyle/>
        <a:p>
          <a:r>
            <a:rPr lang="en-GB" sz="2400" b="1"/>
            <a:t>AGENDA </a:t>
          </a:r>
        </a:p>
      </dgm:t>
    </dgm:pt>
    <dgm:pt modelId="{D5A82CF3-6EB0-4522-864B-FB71361B8D21}" type="parTrans" cxnId="{4ED5D00D-BB42-4F42-86BD-DD51BEF0E4BA}">
      <dgm:prSet/>
      <dgm:spPr/>
      <dgm:t>
        <a:bodyPr/>
        <a:lstStyle/>
        <a:p>
          <a:endParaRPr lang="en-GB"/>
        </a:p>
      </dgm:t>
    </dgm:pt>
    <dgm:pt modelId="{AAFA1C5F-1A16-4CD0-9C0C-CEED3D921962}" type="sibTrans" cxnId="{4ED5D00D-BB42-4F42-86BD-DD51BEF0E4BA}">
      <dgm:prSet/>
      <dgm:spPr/>
      <dgm:t>
        <a:bodyPr/>
        <a:lstStyle/>
        <a:p>
          <a:endParaRPr lang="en-GB"/>
        </a:p>
      </dgm:t>
    </dgm:pt>
    <dgm:pt modelId="{80B83DE8-BD52-4D8D-BE74-FB629842D1B3}">
      <dgm:prSet custT="1"/>
      <dgm:spPr>
        <a:noFill/>
      </dgm:spPr>
      <dgm:t>
        <a:bodyPr vert="vert"/>
        <a:lstStyle/>
        <a:p>
          <a:r>
            <a:rPr lang="en-GB" sz="2400" b="1"/>
            <a:t>STRATEGIC MATTERS</a:t>
          </a:r>
        </a:p>
      </dgm:t>
    </dgm:pt>
    <dgm:pt modelId="{5CBD381E-23B9-4AF1-B05F-294F9ADD0540}" type="parTrans" cxnId="{7F08DC9E-8AB5-4F3B-8457-088970442516}">
      <dgm:prSet/>
      <dgm:spPr/>
      <dgm:t>
        <a:bodyPr/>
        <a:lstStyle/>
        <a:p>
          <a:endParaRPr lang="en-GB"/>
        </a:p>
      </dgm:t>
    </dgm:pt>
    <dgm:pt modelId="{01D2CABE-5B83-41FA-B602-88FCC91DA662}" type="sibTrans" cxnId="{7F08DC9E-8AB5-4F3B-8457-088970442516}">
      <dgm:prSet/>
      <dgm:spPr/>
      <dgm:t>
        <a:bodyPr/>
        <a:lstStyle/>
        <a:p>
          <a:endParaRPr lang="en-GB"/>
        </a:p>
      </dgm:t>
    </dgm:pt>
    <dgm:pt modelId="{68F0CF12-53E2-454A-8132-C709CA470980}">
      <dgm:prSet custT="1"/>
      <dgm:spPr>
        <a:noFill/>
      </dgm:spPr>
      <dgm:t>
        <a:bodyPr vert="vert"/>
        <a:lstStyle/>
        <a:p>
          <a:r>
            <a:rPr lang="en-GB" sz="2400" b="1"/>
            <a:t>OUTSTANDING ACTIONS</a:t>
          </a:r>
        </a:p>
      </dgm:t>
    </dgm:pt>
    <dgm:pt modelId="{DC33EACD-1AF9-4ACA-AEFF-C71B03DCD9BC}" type="parTrans" cxnId="{329DA6DD-69D2-4F28-984F-E85AF0E9017B}">
      <dgm:prSet/>
      <dgm:spPr/>
      <dgm:t>
        <a:bodyPr/>
        <a:lstStyle/>
        <a:p>
          <a:endParaRPr lang="en-GB"/>
        </a:p>
      </dgm:t>
    </dgm:pt>
    <dgm:pt modelId="{32ACE5B3-563B-4179-A5A8-30443D08E727}" type="sibTrans" cxnId="{329DA6DD-69D2-4F28-984F-E85AF0E9017B}">
      <dgm:prSet/>
      <dgm:spPr/>
      <dgm:t>
        <a:bodyPr/>
        <a:lstStyle/>
        <a:p>
          <a:endParaRPr lang="en-GB"/>
        </a:p>
      </dgm:t>
    </dgm:pt>
    <dgm:pt modelId="{84796A7E-FC5F-4AF9-8640-1B2B848792A5}" type="pres">
      <dgm:prSet presAssocID="{CB7FE235-B59D-4D20-89F3-8A95C27B4D9F}" presName="Name0" presStyleCnt="0">
        <dgm:presLayoutVars>
          <dgm:resizeHandles/>
        </dgm:presLayoutVars>
      </dgm:prSet>
      <dgm:spPr/>
    </dgm:pt>
    <dgm:pt modelId="{98E158BD-4ED9-4C52-8E91-D3A1D0AD6381}" type="pres">
      <dgm:prSet presAssocID="{2C096509-6A34-4FE5-B163-810957772B85}" presName="text" presStyleLbl="node1" presStyleIdx="0" presStyleCnt="3" custScaleX="111369">
        <dgm:presLayoutVars>
          <dgm:bulletEnabled val="1"/>
        </dgm:presLayoutVars>
      </dgm:prSet>
      <dgm:spPr/>
    </dgm:pt>
    <dgm:pt modelId="{94AD69C5-FF91-40D0-82AB-2EF1AB654A07}" type="pres">
      <dgm:prSet presAssocID="{AAFA1C5F-1A16-4CD0-9C0C-CEED3D921962}" presName="space" presStyleCnt="0"/>
      <dgm:spPr/>
    </dgm:pt>
    <dgm:pt modelId="{0DAD38B1-3B99-4955-A23C-D1E5D2FE2855}" type="pres">
      <dgm:prSet presAssocID="{68F0CF12-53E2-454A-8132-C709CA470980}" presName="text" presStyleLbl="node1" presStyleIdx="1" presStyleCnt="3">
        <dgm:presLayoutVars>
          <dgm:bulletEnabled val="1"/>
        </dgm:presLayoutVars>
      </dgm:prSet>
      <dgm:spPr/>
    </dgm:pt>
    <dgm:pt modelId="{95003D6B-713D-43C2-8669-468A385B0054}" type="pres">
      <dgm:prSet presAssocID="{32ACE5B3-563B-4179-A5A8-30443D08E727}" presName="space" presStyleCnt="0"/>
      <dgm:spPr/>
    </dgm:pt>
    <dgm:pt modelId="{BF78A061-0E29-4DAD-9E99-510FFCFA0874}" type="pres">
      <dgm:prSet presAssocID="{80B83DE8-BD52-4D8D-BE74-FB629842D1B3}" presName="text" presStyleLbl="node1" presStyleIdx="2" presStyleCnt="3">
        <dgm:presLayoutVars>
          <dgm:bulletEnabled val="1"/>
        </dgm:presLayoutVars>
      </dgm:prSet>
      <dgm:spPr/>
    </dgm:pt>
  </dgm:ptLst>
  <dgm:cxnLst>
    <dgm:cxn modelId="{4ED5D00D-BB42-4F42-86BD-DD51BEF0E4BA}" srcId="{CB7FE235-B59D-4D20-89F3-8A95C27B4D9F}" destId="{2C096509-6A34-4FE5-B163-810957772B85}" srcOrd="0" destOrd="0" parTransId="{D5A82CF3-6EB0-4522-864B-FB71361B8D21}" sibTransId="{AAFA1C5F-1A16-4CD0-9C0C-CEED3D921962}"/>
    <dgm:cxn modelId="{E53FD221-44FA-482E-AF89-31AFC93BD1FB}" type="presOf" srcId="{68F0CF12-53E2-454A-8132-C709CA470980}" destId="{0DAD38B1-3B99-4955-A23C-D1E5D2FE2855}" srcOrd="0" destOrd="0" presId="urn:diagrams.loki3.com/VaryingWidthList+Icon"/>
    <dgm:cxn modelId="{96471347-777E-4215-A972-0EF2C4C9B8DC}" type="presOf" srcId="{2C096509-6A34-4FE5-B163-810957772B85}" destId="{98E158BD-4ED9-4C52-8E91-D3A1D0AD6381}" srcOrd="0" destOrd="0" presId="urn:diagrams.loki3.com/VaryingWidthList+Icon"/>
    <dgm:cxn modelId="{01E84551-E938-4FCE-B001-7D859D8AA602}" type="presOf" srcId="{CB7FE235-B59D-4D20-89F3-8A95C27B4D9F}" destId="{84796A7E-FC5F-4AF9-8640-1B2B848792A5}" srcOrd="0" destOrd="0" presId="urn:diagrams.loki3.com/VaryingWidthList+Icon"/>
    <dgm:cxn modelId="{7F08DC9E-8AB5-4F3B-8457-088970442516}" srcId="{CB7FE235-B59D-4D20-89F3-8A95C27B4D9F}" destId="{80B83DE8-BD52-4D8D-BE74-FB629842D1B3}" srcOrd="2" destOrd="0" parTransId="{5CBD381E-23B9-4AF1-B05F-294F9ADD0540}" sibTransId="{01D2CABE-5B83-41FA-B602-88FCC91DA662}"/>
    <dgm:cxn modelId="{6F3BE9B3-8576-4A6F-ACB9-E2691DB7A570}" type="presOf" srcId="{80B83DE8-BD52-4D8D-BE74-FB629842D1B3}" destId="{BF78A061-0E29-4DAD-9E99-510FFCFA0874}" srcOrd="0" destOrd="0" presId="urn:diagrams.loki3.com/VaryingWidthList+Icon"/>
    <dgm:cxn modelId="{329DA6DD-69D2-4F28-984F-E85AF0E9017B}" srcId="{CB7FE235-B59D-4D20-89F3-8A95C27B4D9F}" destId="{68F0CF12-53E2-454A-8132-C709CA470980}" srcOrd="1" destOrd="0" parTransId="{DC33EACD-1AF9-4ACA-AEFF-C71B03DCD9BC}" sibTransId="{32ACE5B3-563B-4179-A5A8-30443D08E727}"/>
    <dgm:cxn modelId="{4BDF1EC3-10FB-434D-AE00-B485FDB81A29}" type="presParOf" srcId="{84796A7E-FC5F-4AF9-8640-1B2B848792A5}" destId="{98E158BD-4ED9-4C52-8E91-D3A1D0AD6381}" srcOrd="0" destOrd="0" presId="urn:diagrams.loki3.com/VaryingWidthList+Icon"/>
    <dgm:cxn modelId="{0572FC04-D34A-4CB8-9E6F-AE03EFFB349C}" type="presParOf" srcId="{84796A7E-FC5F-4AF9-8640-1B2B848792A5}" destId="{94AD69C5-FF91-40D0-82AB-2EF1AB654A07}" srcOrd="1" destOrd="0" presId="urn:diagrams.loki3.com/VaryingWidthList+Icon"/>
    <dgm:cxn modelId="{4FB743B3-C952-47EB-8B5B-224F9AAD6922}" type="presParOf" srcId="{84796A7E-FC5F-4AF9-8640-1B2B848792A5}" destId="{0DAD38B1-3B99-4955-A23C-D1E5D2FE2855}" srcOrd="2" destOrd="0" presId="urn:diagrams.loki3.com/VaryingWidthList+Icon"/>
    <dgm:cxn modelId="{51C88C7E-2EF3-4AAA-BD40-4D3D422C297E}" type="presParOf" srcId="{84796A7E-FC5F-4AF9-8640-1B2B848792A5}" destId="{95003D6B-713D-43C2-8669-468A385B0054}" srcOrd="3" destOrd="0" presId="urn:diagrams.loki3.com/VaryingWidthList+Icon"/>
    <dgm:cxn modelId="{6EBD4AD3-409E-4BE3-B7B0-06F75D32C73F}" type="presParOf" srcId="{84796A7E-FC5F-4AF9-8640-1B2B848792A5}" destId="{BF78A061-0E29-4DAD-9E99-510FFCFA0874}" srcOrd="4" destOrd="0" presId="urn:diagrams.loki3.com/VaryingWidthList+Icon"/>
  </dgm:cxnLst>
  <dgm:bg/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E158BD-4ED9-4C52-8E91-D3A1D0AD6381}">
      <dsp:nvSpPr>
        <dsp:cNvPr id="0" name=""/>
        <dsp:cNvSpPr/>
      </dsp:nvSpPr>
      <dsp:spPr>
        <a:xfrm>
          <a:off x="0" y="5144"/>
          <a:ext cx="792479" cy="3395364"/>
        </a:xfrm>
        <a:prstGeom prst="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60960" tIns="60960" rIns="60960" bIns="6096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b="1" kern="1200"/>
            <a:t>AGENDA </a:t>
          </a:r>
        </a:p>
      </dsp:txBody>
      <dsp:txXfrm>
        <a:off x="0" y="5144"/>
        <a:ext cx="792479" cy="3395364"/>
      </dsp:txXfrm>
    </dsp:sp>
    <dsp:sp modelId="{0DAD38B1-3B99-4955-A23C-D1E5D2FE2855}">
      <dsp:nvSpPr>
        <dsp:cNvPr id="0" name=""/>
        <dsp:cNvSpPr/>
      </dsp:nvSpPr>
      <dsp:spPr>
        <a:xfrm>
          <a:off x="36239" y="3570277"/>
          <a:ext cx="720000" cy="3395364"/>
        </a:xfrm>
        <a:prstGeom prst="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60960" tIns="60960" rIns="60960" bIns="6096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b="1" kern="1200"/>
            <a:t>OUTSTANDING ACTIONS</a:t>
          </a:r>
        </a:p>
      </dsp:txBody>
      <dsp:txXfrm>
        <a:off x="36239" y="3570277"/>
        <a:ext cx="720000" cy="3395364"/>
      </dsp:txXfrm>
    </dsp:sp>
    <dsp:sp modelId="{BF78A061-0E29-4DAD-9E99-510FFCFA0874}">
      <dsp:nvSpPr>
        <dsp:cNvPr id="0" name=""/>
        <dsp:cNvSpPr/>
      </dsp:nvSpPr>
      <dsp:spPr>
        <a:xfrm>
          <a:off x="36239" y="7135410"/>
          <a:ext cx="720000" cy="3395364"/>
        </a:xfrm>
        <a:prstGeom prst="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60960" tIns="60960" rIns="60960" bIns="6096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b="1" kern="1200"/>
            <a:t>STRATEGIC MATTERS</a:t>
          </a:r>
        </a:p>
      </dsp:txBody>
      <dsp:txXfrm>
        <a:off x="36239" y="7135410"/>
        <a:ext cx="720000" cy="33953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diagrams.loki3.com/VaryingWidthList+Icon">
  <dgm:title val="Varying Width List"/>
  <dgm:desc val="Use for emphasizing items of different weights.  Good for large amounts of Level 1 text.  The width of each shape is independently determined based on its text."/>
  <dgm:catLst>
    <dgm:cat type="list" pri="4160"/>
    <dgm:cat type="officeonline" pri="5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text" val="20"/>
      <dgm:constr type="h" for="ch" forName="text" refType="h"/>
      <dgm:constr type="primFontSz" for="ch" forName="text" op="equ" val="65"/>
      <dgm:constr type="h" for="ch" forName="space" refType="h" fact="0.05"/>
    </dgm:constrLst>
    <dgm:forEach name="Name1" axis="ch" ptType="node">
      <dgm:layoutNode name="text" styleLbl="node1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tMarg" refType="primFontSz" fact="0.2"/>
          <dgm:constr type="bMarg" refType="primFontSz" fact="0.2"/>
          <dgm:constr type="lMarg" refType="primFontSz" fact="0.2"/>
          <dgm:constr type="rMarg" refType="primFontSz" fact="0.2"/>
        </dgm:constrLst>
        <dgm:ruleLst>
          <dgm:rule type="w" val="INF" fact="NaN" max="NaN"/>
          <dgm:rule type="primFontSz" val="5" fact="NaN" max="NaN"/>
        </dgm:ruleLst>
      </dgm:layoutNode>
      <dgm:choose name="Name2">
        <dgm:if name="Name3" axis="par ch" ptType="doc node" func="cnt" op="gte" val="2">
          <dgm:forEach name="Name4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if>
        <dgm:else name="Name5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2680F-F20C-40E2-B9BE-C64CA634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994</Words>
  <Characters>5022</Characters>
  <Application>Microsoft Office Word</Application>
  <DocSecurity>0</DocSecurity>
  <Lines>179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</dc:creator>
  <cp:keywords/>
  <dc:description/>
  <cp:lastModifiedBy>Scott J (Julie)</cp:lastModifiedBy>
  <cp:revision>5</cp:revision>
  <cp:lastPrinted>2020-01-21T09:58:00Z</cp:lastPrinted>
  <dcterms:created xsi:type="dcterms:W3CDTF">2026-01-20T11:35:00Z</dcterms:created>
  <dcterms:modified xsi:type="dcterms:W3CDTF">2026-05-20T10:41:00Z</dcterms:modified>
</cp:coreProperties>
</file>