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E47776" w:rsidTr="006B3B13">
        <w:tc>
          <w:tcPr>
            <w:tcW w:w="9889" w:type="dxa"/>
            <w:shd w:val="clear" w:color="auto" w:fill="auto"/>
          </w:tcPr>
          <w:p w:rsidR="00E47776" w:rsidRPr="00B406B1" w:rsidRDefault="00E47776" w:rsidP="006B3B13">
            <w:pPr>
              <w:pStyle w:val="Heading3"/>
              <w:outlineLvl w:val="2"/>
              <w:rPr>
                <w:rFonts w:asciiTheme="minorHAnsi" w:hAnsiTheme="minorHAnsi" w:cstheme="minorHAnsi"/>
                <w:sz w:val="34"/>
              </w:rPr>
            </w:pPr>
            <w:r>
              <w:rPr>
                <w:rFonts w:asciiTheme="minorHAnsi" w:hAnsiTheme="minorHAnsi" w:cstheme="minorHAnsi"/>
                <w:sz w:val="72"/>
              </w:rPr>
              <w:t>MINUTE</w:t>
            </w:r>
            <w:r w:rsidRPr="00A4627D">
              <w:rPr>
                <w:rFonts w:asciiTheme="minorHAnsi" w:hAnsiTheme="minorHAnsi" w:cstheme="minorHAnsi"/>
                <w:sz w:val="72"/>
              </w:rPr>
              <w:t xml:space="preserve"> </w:t>
            </w:r>
            <w:r w:rsidRPr="00B406B1">
              <w:rPr>
                <w:rFonts w:asciiTheme="minorHAnsi" w:hAnsiTheme="minorHAnsi" w:cstheme="minorHAnsi"/>
                <w:sz w:val="34"/>
              </w:rPr>
              <w:t xml:space="preserve">Meeting date:  </w:t>
            </w:r>
            <w:r>
              <w:rPr>
                <w:rFonts w:asciiTheme="minorHAnsi" w:hAnsiTheme="minorHAnsi" w:cstheme="minorHAnsi"/>
                <w:sz w:val="34"/>
              </w:rPr>
              <w:t>Monday 2</w:t>
            </w:r>
            <w:r w:rsidR="00176BF3">
              <w:rPr>
                <w:rFonts w:asciiTheme="minorHAnsi" w:hAnsiTheme="minorHAnsi" w:cstheme="minorHAnsi"/>
                <w:sz w:val="34"/>
              </w:rPr>
              <w:t>2</w:t>
            </w:r>
            <w:r>
              <w:rPr>
                <w:rFonts w:asciiTheme="minorHAnsi" w:hAnsiTheme="minorHAnsi" w:cstheme="minorHAnsi"/>
                <w:sz w:val="34"/>
              </w:rPr>
              <w:t xml:space="preserve"> July </w:t>
            </w:r>
            <w:r w:rsidRPr="00B406B1">
              <w:rPr>
                <w:rFonts w:asciiTheme="minorHAnsi" w:hAnsiTheme="minorHAnsi" w:cstheme="minorHAnsi"/>
                <w:sz w:val="34"/>
              </w:rPr>
              <w:t>201</w:t>
            </w:r>
            <w:r w:rsidR="00D15D00">
              <w:rPr>
                <w:rFonts w:asciiTheme="minorHAnsi" w:hAnsiTheme="minorHAnsi" w:cstheme="minorHAnsi"/>
                <w:sz w:val="34"/>
              </w:rPr>
              <w:t>9</w:t>
            </w:r>
          </w:p>
          <w:p w:rsidR="00E47776" w:rsidRPr="00D8287E" w:rsidRDefault="00E47776" w:rsidP="006B3B13">
            <w:pPr>
              <w:pStyle w:val="Header"/>
              <w:rPr>
                <w:b/>
              </w:rPr>
            </w:pPr>
          </w:p>
        </w:tc>
      </w:tr>
    </w:tbl>
    <w:p w:rsidR="00E47776" w:rsidRDefault="00E47776" w:rsidP="00E47776"/>
    <w:p w:rsidR="00E47776" w:rsidRDefault="00E47776" w:rsidP="00E47776"/>
    <w:tbl>
      <w:tblPr>
        <w:tblStyle w:val="TableGrid"/>
        <w:tblpPr w:leftFromText="180" w:rightFromText="180" w:vertAnchor="text" w:tblpY="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3873"/>
        <w:gridCol w:w="4817"/>
        <w:gridCol w:w="1091"/>
      </w:tblGrid>
      <w:tr w:rsidR="00E47776" w:rsidTr="0014429A">
        <w:tc>
          <w:tcPr>
            <w:tcW w:w="10632" w:type="dxa"/>
            <w:gridSpan w:val="4"/>
            <w:hideMark/>
          </w:tcPr>
          <w:p w:rsidR="00E47776" w:rsidRDefault="00E47776" w:rsidP="006B3B13">
            <w:pPr>
              <w:rPr>
                <w:b/>
                <w:sz w:val="24"/>
                <w:szCs w:val="24"/>
              </w:rPr>
            </w:pPr>
            <w:r>
              <w:rPr>
                <w:b/>
                <w:sz w:val="24"/>
                <w:szCs w:val="24"/>
              </w:rPr>
              <w:t>IN ATTENDANCE</w:t>
            </w:r>
          </w:p>
        </w:tc>
      </w:tr>
      <w:tr w:rsidR="00E47776" w:rsidTr="0014429A">
        <w:trPr>
          <w:trHeight w:val="1206"/>
        </w:trPr>
        <w:tc>
          <w:tcPr>
            <w:tcW w:w="4724" w:type="dxa"/>
            <w:gridSpan w:val="2"/>
            <w:tcBorders>
              <w:top w:val="nil"/>
              <w:left w:val="nil"/>
              <w:bottom w:val="single" w:sz="4" w:space="0" w:color="auto"/>
              <w:right w:val="nil"/>
            </w:tcBorders>
          </w:tcPr>
          <w:p w:rsidR="00E47776" w:rsidRDefault="00E47776" w:rsidP="00E47776">
            <w:pPr>
              <w:pStyle w:val="Header"/>
              <w:numPr>
                <w:ilvl w:val="0"/>
                <w:numId w:val="1"/>
              </w:numPr>
              <w:tabs>
                <w:tab w:val="left" w:pos="8712"/>
              </w:tabs>
              <w:ind w:right="-18"/>
              <w:rPr>
                <w:rFonts w:cstheme="minorHAnsi"/>
              </w:rPr>
            </w:pPr>
            <w:r>
              <w:rPr>
                <w:rFonts w:cstheme="minorHAnsi"/>
              </w:rPr>
              <w:t>Mike McCormick, Chair</w:t>
            </w:r>
          </w:p>
          <w:p w:rsidR="00E47776" w:rsidRPr="00554BBB" w:rsidRDefault="00E47776" w:rsidP="00E47776">
            <w:pPr>
              <w:pStyle w:val="Header"/>
              <w:numPr>
                <w:ilvl w:val="0"/>
                <w:numId w:val="1"/>
              </w:numPr>
              <w:tabs>
                <w:tab w:val="left" w:pos="8712"/>
              </w:tabs>
              <w:ind w:right="-18"/>
              <w:rPr>
                <w:rFonts w:cstheme="minorHAnsi"/>
              </w:rPr>
            </w:pPr>
            <w:r>
              <w:rPr>
                <w:rFonts w:cstheme="minorHAnsi"/>
              </w:rPr>
              <w:t xml:space="preserve">Paul Walker </w:t>
            </w:r>
          </w:p>
          <w:p w:rsidR="00E47776" w:rsidRDefault="00E47776" w:rsidP="00E47776">
            <w:pPr>
              <w:pStyle w:val="Header"/>
              <w:numPr>
                <w:ilvl w:val="0"/>
                <w:numId w:val="1"/>
              </w:numPr>
              <w:tabs>
                <w:tab w:val="left" w:pos="8712"/>
              </w:tabs>
              <w:ind w:right="-18"/>
              <w:rPr>
                <w:rFonts w:cstheme="minorHAnsi"/>
              </w:rPr>
            </w:pPr>
            <w:r>
              <w:rPr>
                <w:rFonts w:cstheme="minorHAnsi"/>
              </w:rPr>
              <w:t>Lorna Johnston, Executive Director &amp; Accountable Officer</w:t>
            </w:r>
          </w:p>
          <w:p w:rsidR="00E47776" w:rsidRPr="003A0A9D" w:rsidRDefault="00E47776" w:rsidP="00176BF3">
            <w:pPr>
              <w:pStyle w:val="Header"/>
              <w:tabs>
                <w:tab w:val="left" w:pos="8712"/>
              </w:tabs>
              <w:ind w:left="360" w:right="-18"/>
              <w:rPr>
                <w:rFonts w:cstheme="minorHAnsi"/>
              </w:rPr>
            </w:pPr>
          </w:p>
        </w:tc>
        <w:tc>
          <w:tcPr>
            <w:tcW w:w="5908" w:type="dxa"/>
            <w:gridSpan w:val="2"/>
            <w:tcBorders>
              <w:top w:val="nil"/>
              <w:left w:val="nil"/>
              <w:bottom w:val="single" w:sz="4" w:space="0" w:color="auto"/>
              <w:right w:val="nil"/>
            </w:tcBorders>
            <w:hideMark/>
          </w:tcPr>
          <w:p w:rsidR="00E47776" w:rsidRDefault="00E47776" w:rsidP="00E47776">
            <w:pPr>
              <w:pStyle w:val="Header"/>
              <w:numPr>
                <w:ilvl w:val="0"/>
                <w:numId w:val="1"/>
              </w:numPr>
              <w:tabs>
                <w:tab w:val="left" w:pos="8712"/>
              </w:tabs>
              <w:ind w:right="-18"/>
              <w:rPr>
                <w:rFonts w:cstheme="minorHAnsi"/>
              </w:rPr>
            </w:pPr>
            <w:r>
              <w:rPr>
                <w:rFonts w:cstheme="minorHAnsi"/>
              </w:rPr>
              <w:t>Elaine McLean, Business Manager</w:t>
            </w:r>
          </w:p>
          <w:p w:rsidR="00E47776" w:rsidRDefault="00176BF3" w:rsidP="00E47776">
            <w:pPr>
              <w:pStyle w:val="Header"/>
              <w:numPr>
                <w:ilvl w:val="0"/>
                <w:numId w:val="1"/>
              </w:numPr>
              <w:tabs>
                <w:tab w:val="left" w:pos="8712"/>
              </w:tabs>
              <w:ind w:right="-18"/>
              <w:rPr>
                <w:rFonts w:cstheme="minorHAnsi"/>
              </w:rPr>
            </w:pPr>
            <w:r>
              <w:rPr>
                <w:rFonts w:cstheme="minorHAnsi"/>
              </w:rPr>
              <w:t>Alasdair Craik</w:t>
            </w:r>
            <w:r w:rsidR="00E47776">
              <w:rPr>
                <w:rFonts w:cstheme="minorHAnsi"/>
              </w:rPr>
              <w:t xml:space="preserve">, </w:t>
            </w:r>
            <w:r w:rsidR="0011713F">
              <w:rPr>
                <w:rFonts w:cstheme="minorHAnsi"/>
              </w:rPr>
              <w:t>Senior Auditor</w:t>
            </w:r>
            <w:r w:rsidR="00E47776">
              <w:rPr>
                <w:rFonts w:cstheme="minorHAnsi"/>
              </w:rPr>
              <w:t xml:space="preserve">, Audit Scotland </w:t>
            </w:r>
          </w:p>
          <w:p w:rsidR="00E47776" w:rsidRDefault="00E47776" w:rsidP="006B3B13">
            <w:pPr>
              <w:pStyle w:val="Header"/>
              <w:tabs>
                <w:tab w:val="left" w:pos="8712"/>
              </w:tabs>
              <w:ind w:right="-18"/>
              <w:rPr>
                <w:sz w:val="24"/>
                <w:szCs w:val="24"/>
              </w:rPr>
            </w:pPr>
          </w:p>
        </w:tc>
      </w:tr>
      <w:tr w:rsidR="00E47776" w:rsidRPr="009004F8" w:rsidTr="0014429A">
        <w:tc>
          <w:tcPr>
            <w:tcW w:w="85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E47776" w:rsidRPr="009004F8" w:rsidRDefault="00E47776" w:rsidP="006B3B13">
            <w:pPr>
              <w:jc w:val="center"/>
              <w:rPr>
                <w:b/>
                <w:sz w:val="24"/>
                <w:szCs w:val="24"/>
              </w:rPr>
            </w:pPr>
            <w:r w:rsidRPr="009004F8">
              <w:rPr>
                <w:b/>
                <w:sz w:val="24"/>
                <w:szCs w:val="24"/>
              </w:rPr>
              <w:t>ITEM</w:t>
            </w:r>
          </w:p>
        </w:tc>
        <w:tc>
          <w:tcPr>
            <w:tcW w:w="8690"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E47776" w:rsidRPr="009004F8" w:rsidRDefault="00E47776" w:rsidP="006B3B13">
            <w:pPr>
              <w:rPr>
                <w:b/>
                <w:sz w:val="24"/>
                <w:szCs w:val="24"/>
              </w:rPr>
            </w:pPr>
            <w:r w:rsidRPr="009004F8">
              <w:rPr>
                <w:b/>
                <w:sz w:val="24"/>
                <w:szCs w:val="24"/>
              </w:rPr>
              <w:t>CONTENT</w:t>
            </w:r>
          </w:p>
        </w:tc>
        <w:tc>
          <w:tcPr>
            <w:tcW w:w="1091" w:type="dxa"/>
            <w:tcBorders>
              <w:top w:val="single" w:sz="4" w:space="0" w:color="auto"/>
              <w:left w:val="single" w:sz="4" w:space="0" w:color="auto"/>
              <w:bottom w:val="single" w:sz="4" w:space="0" w:color="auto"/>
              <w:right w:val="single" w:sz="4" w:space="0" w:color="auto"/>
            </w:tcBorders>
            <w:shd w:val="clear" w:color="auto" w:fill="A8D08D" w:themeFill="accent6" w:themeFillTint="99"/>
            <w:hideMark/>
          </w:tcPr>
          <w:p w:rsidR="00E47776" w:rsidRPr="009004F8" w:rsidRDefault="00E47776" w:rsidP="006B3B13">
            <w:pPr>
              <w:jc w:val="center"/>
              <w:rPr>
                <w:b/>
                <w:sz w:val="24"/>
                <w:szCs w:val="24"/>
              </w:rPr>
            </w:pPr>
            <w:r w:rsidRPr="009004F8">
              <w:rPr>
                <w:b/>
                <w:sz w:val="24"/>
                <w:szCs w:val="24"/>
              </w:rPr>
              <w:t>ACTION</w:t>
            </w:r>
          </w:p>
        </w:tc>
      </w:tr>
      <w:tr w:rsidR="00E47776" w:rsidTr="0014429A">
        <w:tc>
          <w:tcPr>
            <w:tcW w:w="10632"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hideMark/>
          </w:tcPr>
          <w:p w:rsidR="00E47776" w:rsidRDefault="00E47776" w:rsidP="006B3B13">
            <w:pPr>
              <w:rPr>
                <w:b/>
                <w:sz w:val="24"/>
                <w:szCs w:val="24"/>
              </w:rPr>
            </w:pPr>
            <w:r>
              <w:rPr>
                <w:b/>
                <w:sz w:val="24"/>
                <w:szCs w:val="24"/>
              </w:rPr>
              <w:t>STANDING ITEMS</w:t>
            </w:r>
          </w:p>
        </w:tc>
      </w:tr>
      <w:tr w:rsidR="00E47776" w:rsidTr="0014429A">
        <w:tc>
          <w:tcPr>
            <w:tcW w:w="851" w:type="dxa"/>
            <w:tcBorders>
              <w:top w:val="single" w:sz="4" w:space="0" w:color="auto"/>
              <w:left w:val="single" w:sz="4" w:space="0" w:color="auto"/>
              <w:bottom w:val="single" w:sz="4" w:space="0" w:color="auto"/>
              <w:right w:val="single" w:sz="4" w:space="0" w:color="auto"/>
            </w:tcBorders>
          </w:tcPr>
          <w:p w:rsidR="00E47776" w:rsidRPr="00567B64" w:rsidRDefault="00E47776" w:rsidP="00E47776">
            <w:pPr>
              <w:pStyle w:val="ListParagraph"/>
              <w:numPr>
                <w:ilvl w:val="0"/>
                <w:numId w:val="2"/>
              </w:numPr>
              <w:rPr>
                <w:rFonts w:cstheme="minorHAnsi"/>
              </w:rPr>
            </w:pPr>
          </w:p>
        </w:tc>
        <w:tc>
          <w:tcPr>
            <w:tcW w:w="8690" w:type="dxa"/>
            <w:gridSpan w:val="2"/>
            <w:tcBorders>
              <w:top w:val="single" w:sz="4" w:space="0" w:color="auto"/>
              <w:left w:val="single" w:sz="4" w:space="0" w:color="auto"/>
              <w:bottom w:val="single" w:sz="4" w:space="0" w:color="auto"/>
              <w:right w:val="single" w:sz="4" w:space="0" w:color="auto"/>
            </w:tcBorders>
          </w:tcPr>
          <w:p w:rsidR="00E47776" w:rsidRPr="00567B64" w:rsidRDefault="00E47776" w:rsidP="006B3B13">
            <w:pPr>
              <w:pStyle w:val="Heading3"/>
              <w:jc w:val="left"/>
              <w:outlineLvl w:val="2"/>
              <w:rPr>
                <w:rFonts w:asciiTheme="minorHAnsi" w:hAnsiTheme="minorHAnsi" w:cstheme="minorHAnsi"/>
                <w:sz w:val="22"/>
                <w:szCs w:val="22"/>
              </w:rPr>
            </w:pPr>
            <w:r w:rsidRPr="00567B64">
              <w:rPr>
                <w:rFonts w:asciiTheme="minorHAnsi" w:hAnsiTheme="minorHAnsi" w:cstheme="minorHAnsi"/>
                <w:sz w:val="22"/>
                <w:szCs w:val="22"/>
              </w:rPr>
              <w:t>WELCOME, APOLOGIES and DECLARATIONS OF INTEREST</w:t>
            </w:r>
          </w:p>
          <w:p w:rsidR="00E47776" w:rsidRDefault="00E47776" w:rsidP="006B3B13">
            <w:pPr>
              <w:pStyle w:val="Heading3"/>
              <w:jc w:val="left"/>
              <w:outlineLvl w:val="2"/>
              <w:rPr>
                <w:rFonts w:asciiTheme="minorHAnsi" w:hAnsiTheme="minorHAnsi" w:cstheme="minorHAnsi"/>
                <w:b w:val="0"/>
                <w:sz w:val="22"/>
                <w:szCs w:val="22"/>
              </w:rPr>
            </w:pPr>
            <w:r>
              <w:rPr>
                <w:rFonts w:asciiTheme="minorHAnsi" w:hAnsiTheme="minorHAnsi" w:cstheme="minorHAnsi"/>
                <w:b w:val="0"/>
                <w:sz w:val="22"/>
                <w:szCs w:val="22"/>
              </w:rPr>
              <w:t xml:space="preserve">The Chair </w:t>
            </w:r>
            <w:r w:rsidRPr="00567B64">
              <w:rPr>
                <w:rFonts w:asciiTheme="minorHAnsi" w:hAnsiTheme="minorHAnsi" w:cstheme="minorHAnsi"/>
                <w:b w:val="0"/>
                <w:sz w:val="22"/>
                <w:szCs w:val="22"/>
              </w:rPr>
              <w:t xml:space="preserve">welcomed </w:t>
            </w:r>
            <w:r>
              <w:rPr>
                <w:rFonts w:asciiTheme="minorHAnsi" w:hAnsiTheme="minorHAnsi" w:cstheme="minorHAnsi"/>
                <w:b w:val="0"/>
                <w:sz w:val="22"/>
                <w:szCs w:val="22"/>
              </w:rPr>
              <w:t xml:space="preserve">all </w:t>
            </w:r>
            <w:r w:rsidRPr="00567B64">
              <w:rPr>
                <w:rFonts w:asciiTheme="minorHAnsi" w:hAnsiTheme="minorHAnsi" w:cstheme="minorHAnsi"/>
                <w:b w:val="0"/>
                <w:sz w:val="22"/>
                <w:szCs w:val="22"/>
              </w:rPr>
              <w:t>attendees</w:t>
            </w:r>
            <w:r>
              <w:rPr>
                <w:rFonts w:asciiTheme="minorHAnsi" w:hAnsiTheme="minorHAnsi" w:cstheme="minorHAnsi"/>
                <w:b w:val="0"/>
                <w:sz w:val="22"/>
                <w:szCs w:val="22"/>
              </w:rPr>
              <w:t>.</w:t>
            </w:r>
          </w:p>
          <w:p w:rsidR="00E47776" w:rsidRDefault="00E47776" w:rsidP="006B3B13">
            <w:pPr>
              <w:pStyle w:val="Heading3"/>
              <w:jc w:val="left"/>
              <w:outlineLvl w:val="2"/>
              <w:rPr>
                <w:rFonts w:asciiTheme="minorHAnsi" w:hAnsiTheme="minorHAnsi" w:cstheme="minorHAnsi"/>
                <w:b w:val="0"/>
                <w:sz w:val="22"/>
                <w:szCs w:val="22"/>
              </w:rPr>
            </w:pPr>
          </w:p>
          <w:p w:rsidR="00E47776" w:rsidRPr="00567B64" w:rsidRDefault="008358B2" w:rsidP="006B3B13">
            <w:pPr>
              <w:pStyle w:val="Heading3"/>
              <w:jc w:val="left"/>
              <w:outlineLvl w:val="2"/>
              <w:rPr>
                <w:rFonts w:asciiTheme="minorHAnsi" w:hAnsiTheme="minorHAnsi" w:cstheme="minorHAnsi"/>
                <w:b w:val="0"/>
                <w:sz w:val="22"/>
                <w:szCs w:val="22"/>
              </w:rPr>
            </w:pPr>
            <w:r>
              <w:rPr>
                <w:rFonts w:asciiTheme="minorHAnsi" w:hAnsiTheme="minorHAnsi" w:cstheme="minorHAnsi"/>
                <w:b w:val="0"/>
                <w:sz w:val="22"/>
                <w:szCs w:val="22"/>
              </w:rPr>
              <w:t>A</w:t>
            </w:r>
            <w:r w:rsidR="00E47776">
              <w:rPr>
                <w:rFonts w:asciiTheme="minorHAnsi" w:hAnsiTheme="minorHAnsi" w:cstheme="minorHAnsi"/>
                <w:b w:val="0"/>
                <w:sz w:val="22"/>
                <w:szCs w:val="22"/>
              </w:rPr>
              <w:t>pologies for absence</w:t>
            </w:r>
            <w:r>
              <w:rPr>
                <w:rFonts w:asciiTheme="minorHAnsi" w:hAnsiTheme="minorHAnsi" w:cstheme="minorHAnsi"/>
                <w:b w:val="0"/>
                <w:sz w:val="22"/>
                <w:szCs w:val="22"/>
              </w:rPr>
              <w:t xml:space="preserve"> were received from</w:t>
            </w:r>
            <w:r w:rsidRPr="0014429A">
              <w:rPr>
                <w:rFonts w:asciiTheme="minorHAnsi" w:hAnsiTheme="minorHAnsi" w:cstheme="minorHAnsi"/>
                <w:b w:val="0"/>
                <w:sz w:val="22"/>
                <w:szCs w:val="22"/>
              </w:rPr>
              <w:t xml:space="preserve"> </w:t>
            </w:r>
            <w:r w:rsidR="0014429A" w:rsidRPr="0014429A">
              <w:rPr>
                <w:rFonts w:asciiTheme="minorHAnsi" w:hAnsiTheme="minorHAnsi" w:cstheme="minorHAnsi"/>
                <w:b w:val="0"/>
                <w:sz w:val="22"/>
                <w:szCs w:val="22"/>
              </w:rPr>
              <w:t>A</w:t>
            </w:r>
            <w:r w:rsidRPr="008358B2">
              <w:rPr>
                <w:rFonts w:asciiTheme="minorHAnsi" w:hAnsiTheme="minorHAnsi" w:cstheme="minorHAnsi"/>
                <w:b w:val="0"/>
                <w:sz w:val="22"/>
                <w:szCs w:val="22"/>
              </w:rPr>
              <w:t>ndy Munro,</w:t>
            </w:r>
            <w:r>
              <w:t xml:space="preserve"> </w:t>
            </w:r>
            <w:r w:rsidRPr="008358B2">
              <w:rPr>
                <w:rFonts w:asciiTheme="minorHAnsi" w:hAnsiTheme="minorHAnsi" w:cstheme="minorHAnsi"/>
                <w:b w:val="0"/>
                <w:sz w:val="22"/>
                <w:szCs w:val="22"/>
              </w:rPr>
              <w:t>Head of Internal Audit</w:t>
            </w:r>
            <w:r>
              <w:rPr>
                <w:rFonts w:asciiTheme="minorHAnsi" w:hAnsiTheme="minorHAnsi" w:cstheme="minorHAnsi"/>
                <w:b w:val="0"/>
                <w:sz w:val="22"/>
                <w:szCs w:val="22"/>
              </w:rPr>
              <w:t xml:space="preserve">, </w:t>
            </w:r>
            <w:r w:rsidRPr="008358B2">
              <w:rPr>
                <w:rFonts w:asciiTheme="minorHAnsi" w:hAnsiTheme="minorHAnsi" w:cstheme="minorHAnsi"/>
                <w:b w:val="0"/>
                <w:sz w:val="22"/>
                <w:szCs w:val="22"/>
              </w:rPr>
              <w:t>S</w:t>
            </w:r>
            <w:r>
              <w:rPr>
                <w:rFonts w:asciiTheme="minorHAnsi" w:hAnsiTheme="minorHAnsi" w:cstheme="minorHAnsi"/>
                <w:b w:val="0"/>
                <w:sz w:val="22"/>
                <w:szCs w:val="22"/>
              </w:rPr>
              <w:t>cottish Parliamentary Corporate Body (SPCB)</w:t>
            </w:r>
            <w:r w:rsidR="00E47776">
              <w:rPr>
                <w:rFonts w:asciiTheme="minorHAnsi" w:hAnsiTheme="minorHAnsi" w:cstheme="minorHAnsi"/>
                <w:b w:val="0"/>
                <w:sz w:val="22"/>
                <w:szCs w:val="22"/>
              </w:rPr>
              <w:t xml:space="preserve">. </w:t>
            </w:r>
          </w:p>
          <w:p w:rsidR="00E47776" w:rsidRPr="00567B64" w:rsidRDefault="00E47776" w:rsidP="006B3B13"/>
          <w:p w:rsidR="00E47776" w:rsidRPr="00567B64" w:rsidRDefault="00E47776" w:rsidP="006B3B13">
            <w:pPr>
              <w:pStyle w:val="Heading3"/>
              <w:jc w:val="left"/>
              <w:outlineLvl w:val="2"/>
              <w:rPr>
                <w:rFonts w:asciiTheme="minorHAnsi" w:hAnsiTheme="minorHAnsi" w:cstheme="minorHAnsi"/>
                <w:b w:val="0"/>
                <w:sz w:val="22"/>
                <w:szCs w:val="22"/>
              </w:rPr>
            </w:pPr>
            <w:r w:rsidRPr="005E2619">
              <w:rPr>
                <w:rFonts w:asciiTheme="minorHAnsi" w:hAnsiTheme="minorHAnsi" w:cstheme="minorHAnsi"/>
                <w:b w:val="0"/>
                <w:sz w:val="22"/>
                <w:szCs w:val="22"/>
              </w:rPr>
              <w:t>No declarations of interest were made.</w:t>
            </w:r>
            <w:r w:rsidRPr="00567B64">
              <w:rPr>
                <w:rFonts w:asciiTheme="minorHAnsi" w:hAnsiTheme="minorHAnsi" w:cstheme="minorHAnsi"/>
                <w:b w:val="0"/>
                <w:sz w:val="22"/>
                <w:szCs w:val="22"/>
              </w:rPr>
              <w:t xml:space="preserve"> </w:t>
            </w:r>
          </w:p>
          <w:p w:rsidR="00E47776" w:rsidRPr="00567B64" w:rsidRDefault="00E47776" w:rsidP="006B3B13">
            <w:pPr>
              <w:pStyle w:val="Heading3"/>
              <w:jc w:val="left"/>
              <w:outlineLvl w:val="2"/>
              <w:rPr>
                <w:rFonts w:asciiTheme="minorHAnsi" w:hAnsiTheme="minorHAnsi" w:cstheme="minorHAnsi"/>
                <w:b w:val="0"/>
                <w:sz w:val="22"/>
                <w:szCs w:val="22"/>
              </w:rPr>
            </w:pPr>
            <w:r w:rsidRPr="00567B64">
              <w:rPr>
                <w:rFonts w:asciiTheme="minorHAnsi" w:hAnsiTheme="minorHAnsi" w:cstheme="minorHAnsi"/>
                <w:b w:val="0"/>
                <w:sz w:val="22"/>
                <w:szCs w:val="22"/>
              </w:rPr>
              <w:t xml:space="preserve"> </w:t>
            </w:r>
          </w:p>
        </w:tc>
        <w:tc>
          <w:tcPr>
            <w:tcW w:w="1091" w:type="dxa"/>
            <w:tcBorders>
              <w:top w:val="single" w:sz="4" w:space="0" w:color="auto"/>
              <w:left w:val="single" w:sz="4" w:space="0" w:color="auto"/>
              <w:bottom w:val="single" w:sz="4" w:space="0" w:color="auto"/>
              <w:right w:val="single" w:sz="4" w:space="0" w:color="auto"/>
            </w:tcBorders>
          </w:tcPr>
          <w:p w:rsidR="00E47776" w:rsidRPr="004B469B" w:rsidRDefault="00E47776" w:rsidP="006B3B13">
            <w:pPr>
              <w:jc w:val="center"/>
              <w:rPr>
                <w:rFonts w:cstheme="minorHAnsi"/>
                <w:b/>
                <w:highlight w:val="yellow"/>
              </w:rPr>
            </w:pPr>
          </w:p>
        </w:tc>
      </w:tr>
      <w:tr w:rsidR="00E47776" w:rsidTr="0014429A">
        <w:tc>
          <w:tcPr>
            <w:tcW w:w="851" w:type="dxa"/>
            <w:tcBorders>
              <w:top w:val="single" w:sz="4" w:space="0" w:color="auto"/>
              <w:left w:val="single" w:sz="4" w:space="0" w:color="auto"/>
              <w:bottom w:val="single" w:sz="4" w:space="0" w:color="auto"/>
              <w:right w:val="single" w:sz="4" w:space="0" w:color="auto"/>
            </w:tcBorders>
          </w:tcPr>
          <w:p w:rsidR="00E47776" w:rsidRPr="00D44FD7" w:rsidRDefault="00E47776" w:rsidP="00E47776">
            <w:pPr>
              <w:pStyle w:val="ListParagraph"/>
              <w:numPr>
                <w:ilvl w:val="0"/>
                <w:numId w:val="2"/>
              </w:numPr>
              <w:rPr>
                <w:rFonts w:cstheme="minorHAnsi"/>
              </w:rPr>
            </w:pPr>
          </w:p>
        </w:tc>
        <w:tc>
          <w:tcPr>
            <w:tcW w:w="8690" w:type="dxa"/>
            <w:gridSpan w:val="2"/>
            <w:tcBorders>
              <w:top w:val="single" w:sz="4" w:space="0" w:color="auto"/>
              <w:left w:val="single" w:sz="4" w:space="0" w:color="auto"/>
              <w:bottom w:val="single" w:sz="4" w:space="0" w:color="auto"/>
              <w:right w:val="single" w:sz="4" w:space="0" w:color="auto"/>
            </w:tcBorders>
          </w:tcPr>
          <w:p w:rsidR="00E47776" w:rsidRPr="00D44FD7" w:rsidRDefault="00E47776" w:rsidP="006B3B13">
            <w:pPr>
              <w:rPr>
                <w:rFonts w:cstheme="minorHAnsi"/>
                <w:b/>
              </w:rPr>
            </w:pPr>
            <w:r w:rsidRPr="00D44FD7">
              <w:rPr>
                <w:rFonts w:cstheme="minorHAnsi"/>
                <w:b/>
              </w:rPr>
              <w:t>DRAFT MINUTE</w:t>
            </w:r>
            <w:r>
              <w:rPr>
                <w:rFonts w:cstheme="minorHAnsi"/>
                <w:b/>
              </w:rPr>
              <w:t>S</w:t>
            </w:r>
            <w:r w:rsidRPr="00D44FD7">
              <w:rPr>
                <w:rFonts w:cstheme="minorHAnsi"/>
                <w:b/>
              </w:rPr>
              <w:t xml:space="preserve"> OF PREVIOUS MEETING</w:t>
            </w:r>
          </w:p>
          <w:p w:rsidR="00E47776" w:rsidRPr="00D44FD7" w:rsidRDefault="00E47776" w:rsidP="006B3B13">
            <w:pPr>
              <w:jc w:val="both"/>
            </w:pPr>
            <w:r>
              <w:t>The draft</w:t>
            </w:r>
            <w:r w:rsidRPr="00D44FD7">
              <w:t xml:space="preserve"> Minute</w:t>
            </w:r>
            <w:r>
              <w:t>s</w:t>
            </w:r>
            <w:r w:rsidRPr="00D44FD7">
              <w:t xml:space="preserve"> from the meeting on </w:t>
            </w:r>
            <w:r>
              <w:t>2</w:t>
            </w:r>
            <w:r w:rsidR="00176BF3">
              <w:t>0</w:t>
            </w:r>
            <w:r>
              <w:t xml:space="preserve"> May 201</w:t>
            </w:r>
            <w:r w:rsidR="00176BF3">
              <w:t>9</w:t>
            </w:r>
            <w:r>
              <w:t xml:space="preserve"> were </w:t>
            </w:r>
            <w:r w:rsidRPr="00D44FD7">
              <w:t>approved.</w:t>
            </w:r>
          </w:p>
          <w:p w:rsidR="00E47776" w:rsidRPr="00D44FD7" w:rsidRDefault="00E47776" w:rsidP="006B3B13">
            <w:pPr>
              <w:jc w:val="both"/>
              <w:rPr>
                <w:rFonts w:cstheme="minorHAnsi"/>
              </w:rPr>
            </w:pPr>
            <w:r w:rsidRPr="00D44FD7">
              <w:rPr>
                <w:rFonts w:cstheme="minorHAnsi"/>
              </w:rPr>
              <w:t xml:space="preserve"> </w:t>
            </w:r>
          </w:p>
        </w:tc>
        <w:tc>
          <w:tcPr>
            <w:tcW w:w="1091" w:type="dxa"/>
            <w:tcBorders>
              <w:top w:val="single" w:sz="4" w:space="0" w:color="auto"/>
              <w:left w:val="single" w:sz="4" w:space="0" w:color="auto"/>
              <w:bottom w:val="single" w:sz="4" w:space="0" w:color="auto"/>
              <w:right w:val="single" w:sz="4" w:space="0" w:color="auto"/>
            </w:tcBorders>
          </w:tcPr>
          <w:p w:rsidR="00E47776" w:rsidRDefault="00E47776" w:rsidP="006B3B13">
            <w:pPr>
              <w:jc w:val="center"/>
              <w:rPr>
                <w:rFonts w:cstheme="minorHAnsi"/>
                <w:b/>
                <w:highlight w:val="yellow"/>
              </w:rPr>
            </w:pPr>
          </w:p>
          <w:p w:rsidR="00E47776" w:rsidRPr="004B469B" w:rsidRDefault="00E47776" w:rsidP="006B3B13">
            <w:pPr>
              <w:jc w:val="center"/>
              <w:rPr>
                <w:rFonts w:cstheme="minorHAnsi"/>
                <w:b/>
                <w:highlight w:val="yellow"/>
              </w:rPr>
            </w:pPr>
          </w:p>
        </w:tc>
      </w:tr>
      <w:tr w:rsidR="00E47776" w:rsidTr="0014429A">
        <w:tc>
          <w:tcPr>
            <w:tcW w:w="851" w:type="dxa"/>
            <w:tcBorders>
              <w:top w:val="single" w:sz="4" w:space="0" w:color="auto"/>
              <w:left w:val="single" w:sz="4" w:space="0" w:color="auto"/>
              <w:bottom w:val="single" w:sz="4" w:space="0" w:color="auto"/>
              <w:right w:val="single" w:sz="4" w:space="0" w:color="auto"/>
            </w:tcBorders>
          </w:tcPr>
          <w:p w:rsidR="00E47776" w:rsidRPr="00D44FD7" w:rsidRDefault="00E47776" w:rsidP="00E47776">
            <w:pPr>
              <w:pStyle w:val="ListParagraph"/>
              <w:numPr>
                <w:ilvl w:val="0"/>
                <w:numId w:val="2"/>
              </w:numPr>
              <w:rPr>
                <w:rFonts w:cstheme="minorHAnsi"/>
              </w:rPr>
            </w:pPr>
          </w:p>
        </w:tc>
        <w:tc>
          <w:tcPr>
            <w:tcW w:w="8690" w:type="dxa"/>
            <w:gridSpan w:val="2"/>
            <w:tcBorders>
              <w:top w:val="single" w:sz="4" w:space="0" w:color="auto"/>
              <w:left w:val="single" w:sz="4" w:space="0" w:color="auto"/>
              <w:bottom w:val="single" w:sz="4" w:space="0" w:color="auto"/>
              <w:right w:val="single" w:sz="4" w:space="0" w:color="auto"/>
            </w:tcBorders>
          </w:tcPr>
          <w:p w:rsidR="00E47776" w:rsidRDefault="00E47776" w:rsidP="006B3B13">
            <w:pPr>
              <w:ind w:left="44"/>
              <w:rPr>
                <w:rFonts w:cstheme="minorHAnsi"/>
                <w:b/>
              </w:rPr>
            </w:pPr>
            <w:r w:rsidRPr="00D44FD7">
              <w:rPr>
                <w:rFonts w:cstheme="minorHAnsi"/>
                <w:b/>
              </w:rPr>
              <w:t>MATTERS ARISING</w:t>
            </w:r>
          </w:p>
          <w:p w:rsidR="008358B2" w:rsidRDefault="008358B2" w:rsidP="006B3B13">
            <w:pPr>
              <w:ind w:left="44"/>
              <w:jc w:val="both"/>
              <w:rPr>
                <w:rFonts w:cstheme="minorHAnsi"/>
              </w:rPr>
            </w:pPr>
            <w:r>
              <w:rPr>
                <w:rFonts w:cstheme="minorHAnsi"/>
              </w:rPr>
              <w:t>The Committee noted that the Executive Team had concerns about the service being provided by the payroll providers and</w:t>
            </w:r>
            <w:proofErr w:type="gramStart"/>
            <w:r>
              <w:rPr>
                <w:rFonts w:cstheme="minorHAnsi"/>
              </w:rPr>
              <w:t>, in particular, whether</w:t>
            </w:r>
            <w:proofErr w:type="gramEnd"/>
            <w:r>
              <w:rPr>
                <w:rFonts w:cstheme="minorHAnsi"/>
              </w:rPr>
              <w:t xml:space="preserve"> the Standards Commission was receiving </w:t>
            </w:r>
            <w:r w:rsidR="002E6F0B">
              <w:rPr>
                <w:rFonts w:cstheme="minorHAnsi"/>
              </w:rPr>
              <w:t xml:space="preserve">a </w:t>
            </w:r>
            <w:r>
              <w:rPr>
                <w:rFonts w:cstheme="minorHAnsi"/>
              </w:rPr>
              <w:t>value for money</w:t>
            </w:r>
            <w:r w:rsidR="002E6F0B">
              <w:rPr>
                <w:rFonts w:cstheme="minorHAnsi"/>
              </w:rPr>
              <w:t xml:space="preserve"> service</w:t>
            </w:r>
            <w:r>
              <w:rPr>
                <w:rFonts w:cstheme="minorHAnsi"/>
              </w:rPr>
              <w:t xml:space="preserve">.  The Committee noted that while the SPCB had </w:t>
            </w:r>
            <w:r w:rsidR="002E6F0B">
              <w:rPr>
                <w:rFonts w:cstheme="minorHAnsi"/>
              </w:rPr>
              <w:t xml:space="preserve">confirmed </w:t>
            </w:r>
            <w:r>
              <w:rPr>
                <w:rFonts w:cstheme="minorHAnsi"/>
              </w:rPr>
              <w:t>it would advise the Standards Commission as to when its contract for payroll services was being re-negotiated or put out to tender</w:t>
            </w:r>
            <w:r w:rsidR="009B087B">
              <w:rPr>
                <w:rFonts w:cstheme="minorHAnsi"/>
              </w:rPr>
              <w:t xml:space="preserve"> (</w:t>
            </w:r>
            <w:r>
              <w:rPr>
                <w:rFonts w:cstheme="minorHAnsi"/>
              </w:rPr>
              <w:t>so that the Standards Commission could explore the possibility of it being included in th</w:t>
            </w:r>
            <w:r w:rsidR="002E6F0B">
              <w:rPr>
                <w:rFonts w:cstheme="minorHAnsi"/>
              </w:rPr>
              <w:t>at</w:t>
            </w:r>
            <w:r>
              <w:rPr>
                <w:rFonts w:cstheme="minorHAnsi"/>
              </w:rPr>
              <w:t xml:space="preserve"> contract</w:t>
            </w:r>
            <w:r w:rsidR="009B087B">
              <w:rPr>
                <w:rFonts w:cstheme="minorHAnsi"/>
              </w:rPr>
              <w:t>)</w:t>
            </w:r>
            <w:r>
              <w:rPr>
                <w:rFonts w:cstheme="minorHAnsi"/>
              </w:rPr>
              <w:t>, there was no indication that this was imminent.  The Committee noted that, in the meantime, the Executive Team would hold discussions with other Officeholders about wh</w:t>
            </w:r>
            <w:r w:rsidR="002E6F0B">
              <w:rPr>
                <w:rFonts w:cstheme="minorHAnsi"/>
              </w:rPr>
              <w:t xml:space="preserve">ich company each uses </w:t>
            </w:r>
            <w:r w:rsidR="009B087B">
              <w:rPr>
                <w:rFonts w:cstheme="minorHAnsi"/>
              </w:rPr>
              <w:t xml:space="preserve">for their payroll </w:t>
            </w:r>
            <w:r w:rsidR="002E6F0B">
              <w:rPr>
                <w:rFonts w:cstheme="minorHAnsi"/>
              </w:rPr>
              <w:t>support services</w:t>
            </w:r>
            <w:r w:rsidR="009B087B">
              <w:rPr>
                <w:rFonts w:cstheme="minorHAnsi"/>
              </w:rPr>
              <w:t xml:space="preserve">, </w:t>
            </w:r>
            <w:r>
              <w:rPr>
                <w:rFonts w:cstheme="minorHAnsi"/>
              </w:rPr>
              <w:t xml:space="preserve">and the quality and value for money </w:t>
            </w:r>
            <w:r w:rsidR="002E6F0B">
              <w:rPr>
                <w:rFonts w:cstheme="minorHAnsi"/>
              </w:rPr>
              <w:t>obtained</w:t>
            </w:r>
            <w:r w:rsidR="009B087B">
              <w:rPr>
                <w:rFonts w:cstheme="minorHAnsi"/>
              </w:rPr>
              <w:t>,</w:t>
            </w:r>
            <w:r>
              <w:rPr>
                <w:rFonts w:cstheme="minorHAnsi"/>
              </w:rPr>
              <w:t xml:space="preserve"> for comparison </w:t>
            </w:r>
            <w:r w:rsidR="002E6F0B">
              <w:rPr>
                <w:rFonts w:cstheme="minorHAnsi"/>
              </w:rPr>
              <w:t xml:space="preserve">and benchmarking </w:t>
            </w:r>
            <w:r>
              <w:rPr>
                <w:rFonts w:cstheme="minorHAnsi"/>
              </w:rPr>
              <w:t>purposes.</w:t>
            </w:r>
          </w:p>
          <w:p w:rsidR="008358B2" w:rsidRDefault="008358B2" w:rsidP="006B3B13">
            <w:pPr>
              <w:ind w:left="44"/>
              <w:jc w:val="both"/>
              <w:rPr>
                <w:rFonts w:cstheme="minorHAnsi"/>
              </w:rPr>
            </w:pPr>
          </w:p>
          <w:p w:rsidR="00176BF3" w:rsidRDefault="00E47776" w:rsidP="006B3B13">
            <w:pPr>
              <w:ind w:left="44"/>
              <w:jc w:val="both"/>
              <w:rPr>
                <w:rFonts w:cstheme="minorHAnsi"/>
              </w:rPr>
            </w:pPr>
            <w:r w:rsidRPr="00D65AD9">
              <w:rPr>
                <w:rFonts w:cstheme="minorHAnsi"/>
              </w:rPr>
              <w:t>The Committee noted that</w:t>
            </w:r>
            <w:r w:rsidR="00176BF3">
              <w:rPr>
                <w:rFonts w:cstheme="minorHAnsi"/>
              </w:rPr>
              <w:t xml:space="preserve"> t</w:t>
            </w:r>
            <w:r w:rsidR="00176BF3" w:rsidRPr="00176BF3">
              <w:rPr>
                <w:rFonts w:cstheme="minorHAnsi"/>
              </w:rPr>
              <w:t>he Parliament’s Business and Information Technology Team</w:t>
            </w:r>
            <w:r w:rsidR="00176BF3">
              <w:rPr>
                <w:rFonts w:cstheme="minorHAnsi"/>
              </w:rPr>
              <w:t xml:space="preserve"> (BIT)</w:t>
            </w:r>
            <w:r w:rsidR="00176BF3" w:rsidRPr="00176BF3">
              <w:rPr>
                <w:rFonts w:cstheme="minorHAnsi"/>
              </w:rPr>
              <w:t xml:space="preserve"> </w:t>
            </w:r>
            <w:r w:rsidR="00176BF3">
              <w:rPr>
                <w:rFonts w:cstheme="minorHAnsi"/>
              </w:rPr>
              <w:t>have agreed that S</w:t>
            </w:r>
            <w:r w:rsidR="00176BF3" w:rsidRPr="00176BF3">
              <w:rPr>
                <w:rFonts w:cstheme="minorHAnsi"/>
              </w:rPr>
              <w:t xml:space="preserve">tandards Commission’s staff and members </w:t>
            </w:r>
            <w:r w:rsidR="009B087B">
              <w:rPr>
                <w:rFonts w:cstheme="minorHAnsi"/>
              </w:rPr>
              <w:t>would</w:t>
            </w:r>
            <w:r w:rsidR="00176BF3">
              <w:rPr>
                <w:rFonts w:cstheme="minorHAnsi"/>
              </w:rPr>
              <w:t xml:space="preserve"> be</w:t>
            </w:r>
            <w:r w:rsidR="00176BF3" w:rsidRPr="00176BF3">
              <w:rPr>
                <w:rFonts w:cstheme="minorHAnsi"/>
              </w:rPr>
              <w:t xml:space="preserve"> given access to, and training on, the </w:t>
            </w:r>
            <w:r w:rsidR="00176BF3">
              <w:rPr>
                <w:rFonts w:cstheme="minorHAnsi"/>
              </w:rPr>
              <w:t xml:space="preserve">SharePoint </w:t>
            </w:r>
            <w:r w:rsidR="00176BF3" w:rsidRPr="00176BF3">
              <w:rPr>
                <w:rFonts w:cstheme="minorHAnsi"/>
              </w:rPr>
              <w:t>system.</w:t>
            </w:r>
            <w:r w:rsidR="00176BF3">
              <w:rPr>
                <w:rFonts w:cstheme="minorHAnsi"/>
              </w:rPr>
              <w:t xml:space="preserve">  The Committee noted that </w:t>
            </w:r>
            <w:r w:rsidR="0014429A">
              <w:rPr>
                <w:rFonts w:cstheme="minorHAnsi"/>
              </w:rPr>
              <w:t xml:space="preserve">the </w:t>
            </w:r>
            <w:r w:rsidR="00176BF3">
              <w:rPr>
                <w:rFonts w:cstheme="minorHAnsi"/>
              </w:rPr>
              <w:t xml:space="preserve">BIT </w:t>
            </w:r>
            <w:r w:rsidR="0014429A">
              <w:rPr>
                <w:rFonts w:cstheme="minorHAnsi"/>
              </w:rPr>
              <w:t>team was</w:t>
            </w:r>
            <w:r w:rsidR="00176BF3">
              <w:rPr>
                <w:rFonts w:cstheme="minorHAnsi"/>
              </w:rPr>
              <w:t xml:space="preserve"> progressing the project to enable </w:t>
            </w:r>
            <w:proofErr w:type="gramStart"/>
            <w:r w:rsidR="00176BF3">
              <w:rPr>
                <w:rFonts w:cstheme="minorHAnsi"/>
              </w:rPr>
              <w:t>this</w:t>
            </w:r>
            <w:r w:rsidR="003F6A8E">
              <w:rPr>
                <w:rFonts w:cstheme="minorHAnsi"/>
              </w:rPr>
              <w:t>,</w:t>
            </w:r>
            <w:r w:rsidR="00176BF3">
              <w:rPr>
                <w:rFonts w:cstheme="minorHAnsi"/>
              </w:rPr>
              <w:t xml:space="preserve"> and</w:t>
            </w:r>
            <w:proofErr w:type="gramEnd"/>
            <w:r w:rsidR="00176BF3">
              <w:rPr>
                <w:rFonts w:cstheme="minorHAnsi"/>
              </w:rPr>
              <w:t xml:space="preserve"> asked </w:t>
            </w:r>
            <w:r w:rsidR="009B087B">
              <w:rPr>
                <w:rFonts w:cstheme="minorHAnsi"/>
              </w:rPr>
              <w:t xml:space="preserve">that they </w:t>
            </w:r>
            <w:r w:rsidR="00176BF3">
              <w:rPr>
                <w:rFonts w:cstheme="minorHAnsi"/>
              </w:rPr>
              <w:t>be kept updated on any progress.</w:t>
            </w:r>
          </w:p>
          <w:p w:rsidR="00176BF3" w:rsidRDefault="00176BF3" w:rsidP="006B3B13">
            <w:pPr>
              <w:ind w:left="44"/>
              <w:jc w:val="both"/>
              <w:rPr>
                <w:rFonts w:cstheme="minorHAnsi"/>
              </w:rPr>
            </w:pPr>
          </w:p>
          <w:p w:rsidR="00E47776" w:rsidRDefault="00E47776" w:rsidP="006B3B13">
            <w:pPr>
              <w:ind w:left="44"/>
              <w:jc w:val="both"/>
              <w:rPr>
                <w:rFonts w:cstheme="minorHAnsi"/>
              </w:rPr>
            </w:pPr>
            <w:r>
              <w:t>The Committee noted all the remaining matters arising from the meeting on 2</w:t>
            </w:r>
            <w:r w:rsidR="00176BF3">
              <w:t>0</w:t>
            </w:r>
            <w:r>
              <w:t xml:space="preserve"> May 201</w:t>
            </w:r>
            <w:r w:rsidR="00176BF3">
              <w:t>9</w:t>
            </w:r>
            <w:r>
              <w:t xml:space="preserve"> had been completed or were on the agenda for discussion. </w:t>
            </w:r>
          </w:p>
          <w:p w:rsidR="00E47776" w:rsidRPr="00A55F9A" w:rsidRDefault="00E47776" w:rsidP="006B3B13">
            <w:pPr>
              <w:tabs>
                <w:tab w:val="left" w:pos="0"/>
                <w:tab w:val="left" w:pos="384"/>
              </w:tabs>
              <w:rPr>
                <w:rFonts w:cstheme="minorHAnsi"/>
              </w:rPr>
            </w:pPr>
          </w:p>
        </w:tc>
        <w:tc>
          <w:tcPr>
            <w:tcW w:w="1091" w:type="dxa"/>
            <w:tcBorders>
              <w:top w:val="single" w:sz="4" w:space="0" w:color="auto"/>
              <w:left w:val="single" w:sz="4" w:space="0" w:color="auto"/>
              <w:bottom w:val="single" w:sz="4" w:space="0" w:color="auto"/>
              <w:right w:val="single" w:sz="4" w:space="0" w:color="auto"/>
            </w:tcBorders>
          </w:tcPr>
          <w:p w:rsidR="00E47776" w:rsidRDefault="00E47776" w:rsidP="006B3B13">
            <w:pPr>
              <w:jc w:val="center"/>
              <w:rPr>
                <w:rFonts w:cstheme="minorHAnsi"/>
                <w:b/>
                <w:highlight w:val="yellow"/>
              </w:rPr>
            </w:pPr>
          </w:p>
          <w:p w:rsidR="00E47776" w:rsidRDefault="00E47776" w:rsidP="006B3B13">
            <w:pPr>
              <w:jc w:val="center"/>
              <w:rPr>
                <w:rFonts w:cstheme="minorHAnsi"/>
                <w:b/>
                <w:highlight w:val="yellow"/>
              </w:rPr>
            </w:pPr>
          </w:p>
          <w:p w:rsidR="008358B2" w:rsidRDefault="008358B2" w:rsidP="006B3B13">
            <w:pPr>
              <w:jc w:val="center"/>
              <w:rPr>
                <w:rFonts w:cstheme="minorHAnsi"/>
                <w:b/>
                <w:highlight w:val="yellow"/>
              </w:rPr>
            </w:pPr>
          </w:p>
          <w:p w:rsidR="008358B2" w:rsidRDefault="008358B2" w:rsidP="006B3B13">
            <w:pPr>
              <w:jc w:val="center"/>
              <w:rPr>
                <w:rFonts w:cstheme="minorHAnsi"/>
                <w:b/>
                <w:highlight w:val="yellow"/>
              </w:rPr>
            </w:pPr>
          </w:p>
          <w:p w:rsidR="008358B2" w:rsidRDefault="008358B2" w:rsidP="006B3B13">
            <w:pPr>
              <w:jc w:val="center"/>
              <w:rPr>
                <w:rFonts w:cstheme="minorHAnsi"/>
                <w:b/>
                <w:highlight w:val="yellow"/>
              </w:rPr>
            </w:pPr>
          </w:p>
          <w:p w:rsidR="008358B2" w:rsidRDefault="008358B2" w:rsidP="0014429A">
            <w:pPr>
              <w:jc w:val="center"/>
              <w:rPr>
                <w:rFonts w:cstheme="minorHAnsi"/>
                <w:b/>
                <w:highlight w:val="yellow"/>
              </w:rPr>
            </w:pPr>
          </w:p>
          <w:p w:rsidR="008358B2" w:rsidRDefault="008358B2" w:rsidP="0014429A">
            <w:pPr>
              <w:jc w:val="center"/>
              <w:rPr>
                <w:rFonts w:cstheme="minorHAnsi"/>
                <w:b/>
                <w:highlight w:val="yellow"/>
              </w:rPr>
            </w:pPr>
          </w:p>
          <w:p w:rsidR="008358B2" w:rsidRDefault="008358B2" w:rsidP="0014429A">
            <w:pPr>
              <w:jc w:val="center"/>
              <w:rPr>
                <w:rFonts w:cstheme="minorHAnsi"/>
                <w:b/>
                <w:highlight w:val="yellow"/>
              </w:rPr>
            </w:pPr>
          </w:p>
          <w:p w:rsidR="00E47776" w:rsidRDefault="00E47776" w:rsidP="0014429A">
            <w:pPr>
              <w:jc w:val="center"/>
              <w:rPr>
                <w:rFonts w:cstheme="minorHAnsi"/>
                <w:b/>
              </w:rPr>
            </w:pPr>
            <w:r w:rsidRPr="00D65AD9">
              <w:rPr>
                <w:rFonts w:cstheme="minorHAnsi"/>
                <w:b/>
              </w:rPr>
              <w:t>Executive Team</w:t>
            </w:r>
          </w:p>
          <w:p w:rsidR="008358B2" w:rsidRDefault="008358B2" w:rsidP="0014429A">
            <w:pPr>
              <w:jc w:val="center"/>
              <w:rPr>
                <w:rFonts w:cstheme="minorHAnsi"/>
                <w:b/>
                <w:highlight w:val="yellow"/>
              </w:rPr>
            </w:pPr>
          </w:p>
          <w:p w:rsidR="008358B2" w:rsidRDefault="008358B2" w:rsidP="0014429A">
            <w:pPr>
              <w:jc w:val="center"/>
              <w:rPr>
                <w:rFonts w:cstheme="minorHAnsi"/>
                <w:b/>
                <w:highlight w:val="yellow"/>
              </w:rPr>
            </w:pPr>
          </w:p>
          <w:p w:rsidR="008358B2" w:rsidRDefault="008358B2" w:rsidP="0014429A">
            <w:pPr>
              <w:jc w:val="center"/>
              <w:rPr>
                <w:rFonts w:cstheme="minorHAnsi"/>
                <w:b/>
                <w:highlight w:val="yellow"/>
              </w:rPr>
            </w:pPr>
          </w:p>
          <w:p w:rsidR="008358B2" w:rsidRDefault="008358B2" w:rsidP="0014429A">
            <w:pPr>
              <w:jc w:val="center"/>
              <w:rPr>
                <w:rFonts w:cstheme="minorHAnsi"/>
                <w:b/>
                <w:highlight w:val="yellow"/>
              </w:rPr>
            </w:pPr>
            <w:r w:rsidRPr="008358B2">
              <w:rPr>
                <w:rFonts w:cstheme="minorHAnsi"/>
                <w:b/>
              </w:rPr>
              <w:t>Executive Team</w:t>
            </w:r>
          </w:p>
          <w:p w:rsidR="008358B2" w:rsidRPr="004B469B" w:rsidRDefault="008358B2" w:rsidP="00176BF3">
            <w:pPr>
              <w:rPr>
                <w:rFonts w:cstheme="minorHAnsi"/>
                <w:b/>
                <w:highlight w:val="yellow"/>
              </w:rPr>
            </w:pPr>
          </w:p>
        </w:tc>
      </w:tr>
      <w:tr w:rsidR="00E47776" w:rsidRPr="003F36E4" w:rsidTr="0014429A">
        <w:tc>
          <w:tcPr>
            <w:tcW w:w="10632"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47776" w:rsidRPr="004B469B" w:rsidRDefault="00E47776" w:rsidP="006B3B13">
            <w:pPr>
              <w:rPr>
                <w:rFonts w:cstheme="minorHAnsi"/>
                <w:b/>
                <w:highlight w:val="yellow"/>
              </w:rPr>
            </w:pPr>
            <w:r>
              <w:rPr>
                <w:rFonts w:cstheme="minorHAnsi"/>
                <w:b/>
                <w:sz w:val="24"/>
              </w:rPr>
              <w:t>RISK REGISTER</w:t>
            </w:r>
          </w:p>
        </w:tc>
      </w:tr>
      <w:tr w:rsidR="00E47776" w:rsidTr="0014429A">
        <w:tc>
          <w:tcPr>
            <w:tcW w:w="851" w:type="dxa"/>
            <w:tcBorders>
              <w:top w:val="single" w:sz="4" w:space="0" w:color="auto"/>
              <w:left w:val="single" w:sz="4" w:space="0" w:color="auto"/>
              <w:bottom w:val="single" w:sz="4" w:space="0" w:color="auto"/>
              <w:right w:val="single" w:sz="4" w:space="0" w:color="auto"/>
            </w:tcBorders>
          </w:tcPr>
          <w:p w:rsidR="00E47776" w:rsidRPr="001B716A" w:rsidRDefault="00E47776" w:rsidP="00E47776">
            <w:pPr>
              <w:pStyle w:val="ListParagraph"/>
              <w:numPr>
                <w:ilvl w:val="0"/>
                <w:numId w:val="2"/>
              </w:numPr>
              <w:rPr>
                <w:rFonts w:cstheme="minorHAnsi"/>
              </w:rPr>
            </w:pPr>
          </w:p>
        </w:tc>
        <w:tc>
          <w:tcPr>
            <w:tcW w:w="8690" w:type="dxa"/>
            <w:gridSpan w:val="2"/>
            <w:tcBorders>
              <w:top w:val="single" w:sz="4" w:space="0" w:color="auto"/>
              <w:left w:val="single" w:sz="4" w:space="0" w:color="auto"/>
              <w:bottom w:val="single" w:sz="4" w:space="0" w:color="auto"/>
              <w:right w:val="single" w:sz="4" w:space="0" w:color="auto"/>
            </w:tcBorders>
          </w:tcPr>
          <w:p w:rsidR="00E47776" w:rsidRPr="00D85A70" w:rsidRDefault="00E47776" w:rsidP="0014429A">
            <w:pPr>
              <w:jc w:val="both"/>
              <w:rPr>
                <w:rFonts w:cstheme="minorHAnsi"/>
                <w:b/>
              </w:rPr>
            </w:pPr>
            <w:r w:rsidRPr="00D85A70">
              <w:rPr>
                <w:rFonts w:cstheme="minorHAnsi"/>
                <w:b/>
              </w:rPr>
              <w:t>STANDARDS COMMISSION: BUSINESS RISK REGISTER 201</w:t>
            </w:r>
            <w:r w:rsidR="00176BF3">
              <w:rPr>
                <w:rFonts w:cstheme="minorHAnsi"/>
                <w:b/>
              </w:rPr>
              <w:t>9</w:t>
            </w:r>
            <w:r w:rsidRPr="00D85A70">
              <w:rPr>
                <w:rFonts w:cstheme="minorHAnsi"/>
                <w:b/>
              </w:rPr>
              <w:t>/</w:t>
            </w:r>
            <w:r w:rsidR="00176BF3">
              <w:rPr>
                <w:rFonts w:cstheme="minorHAnsi"/>
                <w:b/>
              </w:rPr>
              <w:t>20</w:t>
            </w:r>
            <w:r w:rsidRPr="00D85A70">
              <w:rPr>
                <w:rFonts w:cstheme="minorHAnsi"/>
                <w:b/>
              </w:rPr>
              <w:t xml:space="preserve"> </w:t>
            </w:r>
          </w:p>
          <w:p w:rsidR="00176BF3" w:rsidRDefault="00176BF3" w:rsidP="0014429A">
            <w:pPr>
              <w:jc w:val="both"/>
              <w:rPr>
                <w:rFonts w:cstheme="minorHAnsi"/>
              </w:rPr>
            </w:pPr>
            <w:r w:rsidRPr="00176BF3">
              <w:rPr>
                <w:rFonts w:cstheme="minorHAnsi"/>
              </w:rPr>
              <w:t xml:space="preserve">The Committee reviewed and agreed updates to the Risk Register 2019/20.  </w:t>
            </w:r>
            <w:proofErr w:type="gramStart"/>
            <w:r w:rsidRPr="00176BF3">
              <w:rPr>
                <w:rFonts w:cstheme="minorHAnsi"/>
              </w:rPr>
              <w:t>In particular, the</w:t>
            </w:r>
            <w:proofErr w:type="gramEnd"/>
            <w:r w:rsidRPr="00176BF3">
              <w:rPr>
                <w:rFonts w:cstheme="minorHAnsi"/>
              </w:rPr>
              <w:t xml:space="preserve"> Committee agreed that:</w:t>
            </w:r>
          </w:p>
          <w:p w:rsidR="008358B2" w:rsidRDefault="008358B2" w:rsidP="0014429A">
            <w:pPr>
              <w:pStyle w:val="ListParagraph"/>
              <w:numPr>
                <w:ilvl w:val="0"/>
                <w:numId w:val="5"/>
              </w:numPr>
              <w:ind w:left="316" w:hanging="284"/>
              <w:jc w:val="both"/>
              <w:rPr>
                <w:rFonts w:cstheme="minorHAnsi"/>
              </w:rPr>
            </w:pPr>
            <w:r w:rsidRPr="008358B2">
              <w:rPr>
                <w:rFonts w:cstheme="minorHAnsi"/>
              </w:rPr>
              <w:t xml:space="preserve">The overall risk score for risk </w:t>
            </w:r>
            <w:r>
              <w:rPr>
                <w:rFonts w:cstheme="minorHAnsi"/>
              </w:rPr>
              <w:t>six</w:t>
            </w:r>
            <w:r w:rsidRPr="008358B2">
              <w:rPr>
                <w:rFonts w:cstheme="minorHAnsi"/>
              </w:rPr>
              <w:t xml:space="preserve">, being the inability to deliver Standards Commission business effectively </w:t>
            </w:r>
            <w:proofErr w:type="gramStart"/>
            <w:r w:rsidRPr="008358B2">
              <w:rPr>
                <w:rFonts w:cstheme="minorHAnsi"/>
              </w:rPr>
              <w:t>as a result of</w:t>
            </w:r>
            <w:proofErr w:type="gramEnd"/>
            <w:r w:rsidRPr="008358B2">
              <w:rPr>
                <w:rFonts w:cstheme="minorHAnsi"/>
              </w:rPr>
              <w:t xml:space="preserve"> insufficient Members, lack of availability of Members and / or inexperience of Members, be reduced following the successful induction of the latest </w:t>
            </w:r>
            <w:r w:rsidRPr="008358B2">
              <w:rPr>
                <w:rFonts w:cstheme="minorHAnsi"/>
              </w:rPr>
              <w:lastRenderedPageBreak/>
              <w:t>member appointed and in light of the fact that no further Member recruitment will be required in 2019/20.</w:t>
            </w:r>
            <w:r>
              <w:rPr>
                <w:rFonts w:cstheme="minorHAnsi"/>
              </w:rPr>
              <w:t xml:space="preserve">  In addition, </w:t>
            </w:r>
            <w:r w:rsidR="009B087B">
              <w:rPr>
                <w:rFonts w:cstheme="minorHAnsi"/>
              </w:rPr>
              <w:t>t</w:t>
            </w:r>
            <w:r>
              <w:rPr>
                <w:rFonts w:cstheme="minorHAnsi"/>
              </w:rPr>
              <w:t>he Committee agreed that the favourable decision issued on 17 July 2019 in respect of the appeal on case LA/Fi/2050 was evidence that the approach Members were taking</w:t>
            </w:r>
            <w:r w:rsidR="001E7C7D">
              <w:rPr>
                <w:rFonts w:cstheme="minorHAnsi"/>
              </w:rPr>
              <w:t xml:space="preserve"> at Hearings</w:t>
            </w:r>
            <w:r>
              <w:rPr>
                <w:rFonts w:cstheme="minorHAnsi"/>
              </w:rPr>
              <w:t xml:space="preserve"> </w:t>
            </w:r>
            <w:r w:rsidR="001E7C7D">
              <w:rPr>
                <w:rFonts w:cstheme="minorHAnsi"/>
              </w:rPr>
              <w:t xml:space="preserve">in relation to respect cases, and in terms of the structure and content of written decisions, was effective and appropriate.   </w:t>
            </w:r>
          </w:p>
          <w:p w:rsidR="008358B2" w:rsidRPr="008358B2" w:rsidRDefault="008358B2" w:rsidP="0014429A">
            <w:pPr>
              <w:pStyle w:val="ListParagraph"/>
              <w:jc w:val="both"/>
              <w:rPr>
                <w:rFonts w:cstheme="minorHAnsi"/>
              </w:rPr>
            </w:pPr>
          </w:p>
          <w:p w:rsidR="00176BF3" w:rsidRPr="00176BF3" w:rsidRDefault="00176BF3" w:rsidP="0014429A">
            <w:pPr>
              <w:pStyle w:val="Default"/>
              <w:numPr>
                <w:ilvl w:val="0"/>
                <w:numId w:val="5"/>
              </w:numPr>
              <w:ind w:left="316" w:hanging="284"/>
              <w:jc w:val="both"/>
              <w:rPr>
                <w:rFonts w:asciiTheme="minorHAnsi" w:hAnsiTheme="minorHAnsi" w:cstheme="minorHAnsi"/>
                <w:color w:val="auto"/>
                <w:sz w:val="22"/>
                <w:szCs w:val="22"/>
              </w:rPr>
            </w:pPr>
            <w:r w:rsidRPr="00176BF3">
              <w:rPr>
                <w:rFonts w:asciiTheme="minorHAnsi" w:hAnsiTheme="minorHAnsi" w:cstheme="minorHAnsi"/>
                <w:color w:val="auto"/>
                <w:sz w:val="22"/>
                <w:szCs w:val="22"/>
              </w:rPr>
              <w:t xml:space="preserve">The overall score for risk </w:t>
            </w:r>
            <w:r w:rsidR="008358B2">
              <w:rPr>
                <w:rFonts w:asciiTheme="minorHAnsi" w:hAnsiTheme="minorHAnsi" w:cstheme="minorHAnsi"/>
                <w:color w:val="auto"/>
                <w:sz w:val="22"/>
                <w:szCs w:val="22"/>
              </w:rPr>
              <w:t>s</w:t>
            </w:r>
            <w:r w:rsidR="001E7C7D">
              <w:rPr>
                <w:rFonts w:asciiTheme="minorHAnsi" w:hAnsiTheme="minorHAnsi" w:cstheme="minorHAnsi"/>
                <w:color w:val="auto"/>
                <w:sz w:val="22"/>
                <w:szCs w:val="22"/>
              </w:rPr>
              <w:t>even</w:t>
            </w:r>
            <w:r w:rsidRPr="00176BF3">
              <w:rPr>
                <w:rFonts w:asciiTheme="minorHAnsi" w:hAnsiTheme="minorHAnsi" w:cstheme="minorHAnsi"/>
                <w:color w:val="auto"/>
                <w:sz w:val="22"/>
                <w:szCs w:val="22"/>
              </w:rPr>
              <w:t xml:space="preserve">, being the inability to deliver Standards Commission business effectively </w:t>
            </w:r>
            <w:proofErr w:type="gramStart"/>
            <w:r w:rsidRPr="00176BF3">
              <w:rPr>
                <w:rFonts w:asciiTheme="minorHAnsi" w:hAnsiTheme="minorHAnsi" w:cstheme="minorHAnsi"/>
                <w:color w:val="auto"/>
                <w:sz w:val="22"/>
                <w:szCs w:val="22"/>
              </w:rPr>
              <w:t>as a result of</w:t>
            </w:r>
            <w:proofErr w:type="gramEnd"/>
            <w:r w:rsidRPr="00176BF3">
              <w:rPr>
                <w:rFonts w:asciiTheme="minorHAnsi" w:hAnsiTheme="minorHAnsi" w:cstheme="minorHAnsi"/>
                <w:color w:val="auto"/>
                <w:sz w:val="22"/>
                <w:szCs w:val="22"/>
              </w:rPr>
              <w:t xml:space="preserve"> lack of executive/administrative support for Members, be reduced in light of actions taken, including the </w:t>
            </w:r>
            <w:r w:rsidR="009B087B">
              <w:rPr>
                <w:rFonts w:asciiTheme="minorHAnsi" w:hAnsiTheme="minorHAnsi" w:cstheme="minorHAnsi"/>
                <w:color w:val="auto"/>
                <w:sz w:val="22"/>
                <w:szCs w:val="22"/>
              </w:rPr>
              <w:t xml:space="preserve">preparation of a </w:t>
            </w:r>
            <w:r w:rsidRPr="00176BF3">
              <w:rPr>
                <w:rFonts w:asciiTheme="minorHAnsi" w:hAnsiTheme="minorHAnsi" w:cstheme="minorHAnsi"/>
                <w:color w:val="auto"/>
                <w:sz w:val="22"/>
                <w:szCs w:val="22"/>
              </w:rPr>
              <w:t>key dependency risk analysis (and the training provided, and written instructions prepared in light of it).</w:t>
            </w:r>
          </w:p>
          <w:p w:rsidR="00176BF3" w:rsidRPr="00176BF3" w:rsidRDefault="00176BF3" w:rsidP="0014429A">
            <w:pPr>
              <w:pStyle w:val="Default"/>
              <w:ind w:left="316" w:hanging="284"/>
              <w:jc w:val="both"/>
              <w:rPr>
                <w:rFonts w:asciiTheme="minorHAnsi" w:hAnsiTheme="minorHAnsi" w:cstheme="minorHAnsi"/>
                <w:color w:val="auto"/>
                <w:sz w:val="22"/>
                <w:szCs w:val="22"/>
              </w:rPr>
            </w:pPr>
          </w:p>
          <w:p w:rsidR="00E47776" w:rsidRPr="001B716A" w:rsidRDefault="00176BF3" w:rsidP="0014429A">
            <w:pPr>
              <w:pStyle w:val="Default"/>
              <w:numPr>
                <w:ilvl w:val="0"/>
                <w:numId w:val="5"/>
              </w:numPr>
              <w:ind w:left="316" w:hanging="284"/>
              <w:jc w:val="both"/>
              <w:rPr>
                <w:rFonts w:cstheme="minorHAnsi"/>
              </w:rPr>
            </w:pPr>
            <w:r w:rsidRPr="001E7C7D">
              <w:rPr>
                <w:rFonts w:asciiTheme="minorHAnsi" w:hAnsiTheme="minorHAnsi" w:cstheme="minorHAnsi"/>
                <w:color w:val="auto"/>
                <w:sz w:val="22"/>
                <w:szCs w:val="22"/>
              </w:rPr>
              <w:t xml:space="preserve">The overall risk score for risk </w:t>
            </w:r>
            <w:r w:rsidR="001E7C7D" w:rsidRPr="001E7C7D">
              <w:rPr>
                <w:rFonts w:asciiTheme="minorHAnsi" w:hAnsiTheme="minorHAnsi" w:cstheme="minorHAnsi"/>
                <w:color w:val="auto"/>
                <w:sz w:val="22"/>
                <w:szCs w:val="22"/>
              </w:rPr>
              <w:t>eight</w:t>
            </w:r>
            <w:r w:rsidRPr="001E7C7D">
              <w:rPr>
                <w:rFonts w:asciiTheme="minorHAnsi" w:hAnsiTheme="minorHAnsi" w:cstheme="minorHAnsi"/>
                <w:color w:val="auto"/>
                <w:sz w:val="22"/>
                <w:szCs w:val="22"/>
              </w:rPr>
              <w:t xml:space="preserve">, being that expenditure substantively exceeds or is significantly less than the Standards Commission’s agreed budget, </w:t>
            </w:r>
            <w:r w:rsidR="001E7C7D" w:rsidRPr="001E7C7D">
              <w:rPr>
                <w:rFonts w:asciiTheme="minorHAnsi" w:hAnsiTheme="minorHAnsi" w:cstheme="minorHAnsi"/>
                <w:color w:val="auto"/>
                <w:sz w:val="22"/>
                <w:szCs w:val="22"/>
              </w:rPr>
              <w:t>remain at the same level.  The Committee noted that</w:t>
            </w:r>
            <w:r w:rsidR="001E7C7D">
              <w:t xml:space="preserve"> </w:t>
            </w:r>
            <w:r w:rsidR="001E7C7D" w:rsidRPr="001E7C7D">
              <w:rPr>
                <w:rFonts w:asciiTheme="minorHAnsi" w:hAnsiTheme="minorHAnsi" w:cstheme="minorHAnsi"/>
                <w:color w:val="auto"/>
                <w:sz w:val="22"/>
                <w:szCs w:val="22"/>
              </w:rPr>
              <w:t>expenses had been awarded in the Standards Commission’s favour in respect of the</w:t>
            </w:r>
            <w:r w:rsidRPr="001E7C7D">
              <w:rPr>
                <w:rFonts w:asciiTheme="minorHAnsi" w:hAnsiTheme="minorHAnsi" w:cstheme="minorHAnsi"/>
                <w:color w:val="auto"/>
                <w:sz w:val="22"/>
                <w:szCs w:val="22"/>
              </w:rPr>
              <w:t xml:space="preserve"> appeal </w:t>
            </w:r>
            <w:r w:rsidR="001E7C7D" w:rsidRPr="001E7C7D">
              <w:rPr>
                <w:rFonts w:asciiTheme="minorHAnsi" w:hAnsiTheme="minorHAnsi" w:cstheme="minorHAnsi"/>
                <w:color w:val="auto"/>
                <w:sz w:val="22"/>
                <w:szCs w:val="22"/>
              </w:rPr>
              <w:t xml:space="preserve">on </w:t>
            </w:r>
            <w:r w:rsidRPr="001E7C7D">
              <w:rPr>
                <w:rFonts w:asciiTheme="minorHAnsi" w:hAnsiTheme="minorHAnsi" w:cstheme="minorHAnsi"/>
                <w:color w:val="auto"/>
                <w:sz w:val="22"/>
                <w:szCs w:val="22"/>
              </w:rPr>
              <w:t xml:space="preserve">LA/Fi/2050 </w:t>
            </w:r>
            <w:r w:rsidR="001E7C7D" w:rsidRPr="001E7C7D">
              <w:rPr>
                <w:rFonts w:asciiTheme="minorHAnsi" w:hAnsiTheme="minorHAnsi" w:cstheme="minorHAnsi"/>
                <w:color w:val="auto"/>
                <w:sz w:val="22"/>
                <w:szCs w:val="22"/>
              </w:rPr>
              <w:t>and</w:t>
            </w:r>
            <w:r w:rsidR="00A4165F" w:rsidRPr="001E7C7D">
              <w:rPr>
                <w:rFonts w:asciiTheme="minorHAnsi" w:hAnsiTheme="minorHAnsi" w:cstheme="minorHAnsi"/>
                <w:color w:val="auto"/>
                <w:sz w:val="22"/>
                <w:szCs w:val="22"/>
              </w:rPr>
              <w:t xml:space="preserve"> that the Executive Team would seek to recover the</w:t>
            </w:r>
            <w:r w:rsidR="001E7C7D" w:rsidRPr="001E7C7D">
              <w:rPr>
                <w:rFonts w:asciiTheme="minorHAnsi" w:hAnsiTheme="minorHAnsi" w:cstheme="minorHAnsi"/>
                <w:color w:val="auto"/>
                <w:sz w:val="22"/>
                <w:szCs w:val="22"/>
              </w:rPr>
              <w:t xml:space="preserve">se </w:t>
            </w:r>
            <w:r w:rsidR="001E7C7D">
              <w:rPr>
                <w:rFonts w:asciiTheme="minorHAnsi" w:hAnsiTheme="minorHAnsi" w:cstheme="minorHAnsi"/>
                <w:color w:val="auto"/>
                <w:sz w:val="22"/>
                <w:szCs w:val="22"/>
              </w:rPr>
              <w:t>after</w:t>
            </w:r>
            <w:r w:rsidR="00A4165F" w:rsidRPr="001E7C7D">
              <w:rPr>
                <w:rFonts w:asciiTheme="minorHAnsi" w:hAnsiTheme="minorHAnsi" w:cstheme="minorHAnsi"/>
                <w:color w:val="auto"/>
                <w:sz w:val="22"/>
                <w:szCs w:val="22"/>
              </w:rPr>
              <w:t xml:space="preserve"> the judicial account had been taxed by the Auditor of Court. </w:t>
            </w:r>
            <w:r w:rsidRPr="001E7C7D">
              <w:rPr>
                <w:rFonts w:asciiTheme="minorHAnsi" w:hAnsiTheme="minorHAnsi" w:cstheme="minorHAnsi"/>
                <w:color w:val="auto"/>
                <w:sz w:val="22"/>
                <w:szCs w:val="22"/>
              </w:rPr>
              <w:t xml:space="preserve"> </w:t>
            </w:r>
            <w:r w:rsidR="001E7C7D">
              <w:rPr>
                <w:rFonts w:asciiTheme="minorHAnsi" w:hAnsiTheme="minorHAnsi" w:cstheme="minorHAnsi"/>
                <w:color w:val="auto"/>
                <w:sz w:val="22"/>
                <w:szCs w:val="22"/>
              </w:rPr>
              <w:t xml:space="preserve">The Committee noted, however, that the new Ethical Standards Commissioner was in the process of making changes to both the organisation’s staffing structure and its approach to quality assurance.  The Committee noted that these changes were likely to have an </w:t>
            </w:r>
            <w:r w:rsidR="00AD18A6">
              <w:rPr>
                <w:rFonts w:asciiTheme="minorHAnsi" w:hAnsiTheme="minorHAnsi" w:cstheme="minorHAnsi"/>
                <w:color w:val="auto"/>
                <w:sz w:val="22"/>
                <w:szCs w:val="22"/>
              </w:rPr>
              <w:t xml:space="preserve">effect </w:t>
            </w:r>
            <w:r w:rsidR="001E7C7D">
              <w:rPr>
                <w:rFonts w:asciiTheme="minorHAnsi" w:hAnsiTheme="minorHAnsi" w:cstheme="minorHAnsi"/>
                <w:color w:val="auto"/>
                <w:sz w:val="22"/>
                <w:szCs w:val="22"/>
              </w:rPr>
              <w:t xml:space="preserve">on the number and timing of any cases being referred to the Standards Commission.  The Committee agreed that as expenditure on Hearing related costs could form a significant part of the budget and as the </w:t>
            </w:r>
            <w:r w:rsidR="00F0327D">
              <w:rPr>
                <w:rFonts w:asciiTheme="minorHAnsi" w:hAnsiTheme="minorHAnsi" w:cstheme="minorHAnsi"/>
                <w:color w:val="auto"/>
                <w:sz w:val="22"/>
                <w:szCs w:val="22"/>
              </w:rPr>
              <w:t>i</w:t>
            </w:r>
            <w:r w:rsidR="001E7C7D">
              <w:rPr>
                <w:rFonts w:asciiTheme="minorHAnsi" w:hAnsiTheme="minorHAnsi" w:cstheme="minorHAnsi"/>
                <w:color w:val="auto"/>
                <w:sz w:val="22"/>
                <w:szCs w:val="22"/>
              </w:rPr>
              <w:t xml:space="preserve">mpact of the changes was yet unknown, it would be prudent to </w:t>
            </w:r>
            <w:r w:rsidR="00F0327D">
              <w:rPr>
                <w:rFonts w:asciiTheme="minorHAnsi" w:hAnsiTheme="minorHAnsi" w:cstheme="minorHAnsi"/>
                <w:color w:val="auto"/>
                <w:sz w:val="22"/>
                <w:szCs w:val="22"/>
              </w:rPr>
              <w:t xml:space="preserve">leave both the impact and probability score for the risk at the current level. </w:t>
            </w:r>
            <w:r w:rsidR="00E47776" w:rsidRPr="003F052F">
              <w:t xml:space="preserve">   </w:t>
            </w:r>
          </w:p>
        </w:tc>
        <w:tc>
          <w:tcPr>
            <w:tcW w:w="1091" w:type="dxa"/>
            <w:tcBorders>
              <w:top w:val="single" w:sz="4" w:space="0" w:color="auto"/>
              <w:left w:val="single" w:sz="4" w:space="0" w:color="auto"/>
              <w:bottom w:val="single" w:sz="4" w:space="0" w:color="auto"/>
              <w:right w:val="single" w:sz="4" w:space="0" w:color="auto"/>
            </w:tcBorders>
          </w:tcPr>
          <w:p w:rsidR="00E47776" w:rsidRDefault="00E47776" w:rsidP="006B3B13">
            <w:pPr>
              <w:pStyle w:val="ListParagraph"/>
              <w:ind w:left="360"/>
              <w:rPr>
                <w:rFonts w:cstheme="minorHAnsi"/>
              </w:rPr>
            </w:pPr>
          </w:p>
          <w:p w:rsidR="00E47776" w:rsidRDefault="00E47776" w:rsidP="006B3B13">
            <w:pPr>
              <w:pStyle w:val="ListParagraph"/>
              <w:ind w:left="360"/>
              <w:rPr>
                <w:rFonts w:cstheme="minorHAnsi"/>
              </w:rPr>
            </w:pPr>
          </w:p>
          <w:p w:rsidR="00E47776" w:rsidRDefault="00E47776" w:rsidP="006B3B13">
            <w:pPr>
              <w:pStyle w:val="ListParagraph"/>
              <w:ind w:left="360"/>
              <w:rPr>
                <w:rFonts w:cstheme="minorHAnsi"/>
              </w:rPr>
            </w:pPr>
          </w:p>
          <w:p w:rsidR="00E47776" w:rsidRDefault="00E47776" w:rsidP="006B3B13">
            <w:pPr>
              <w:pStyle w:val="ListParagraph"/>
              <w:ind w:left="360"/>
              <w:rPr>
                <w:rFonts w:cstheme="minorHAnsi"/>
              </w:rPr>
            </w:pPr>
          </w:p>
          <w:p w:rsidR="00E47776" w:rsidRDefault="00E47776" w:rsidP="006B3B13">
            <w:pPr>
              <w:pStyle w:val="ListParagraph"/>
              <w:ind w:left="360"/>
              <w:rPr>
                <w:rFonts w:cstheme="minorHAnsi"/>
              </w:rPr>
            </w:pPr>
          </w:p>
          <w:p w:rsidR="00A4165F" w:rsidRDefault="00A4165F" w:rsidP="006B3B13">
            <w:pPr>
              <w:pStyle w:val="ListParagraph"/>
              <w:ind w:left="360"/>
              <w:rPr>
                <w:rFonts w:cstheme="minorHAnsi"/>
              </w:rPr>
            </w:pPr>
          </w:p>
          <w:p w:rsidR="00A4165F" w:rsidRDefault="00A4165F" w:rsidP="006B3B13">
            <w:pPr>
              <w:pStyle w:val="ListParagraph"/>
              <w:ind w:left="360"/>
              <w:rPr>
                <w:rFonts w:cstheme="minorHAnsi"/>
              </w:rPr>
            </w:pPr>
          </w:p>
          <w:p w:rsidR="00A4165F" w:rsidRDefault="00A4165F" w:rsidP="006B3B13">
            <w:pPr>
              <w:pStyle w:val="ListParagraph"/>
              <w:ind w:left="360"/>
              <w:rPr>
                <w:rFonts w:cstheme="minorHAnsi"/>
              </w:rPr>
            </w:pPr>
          </w:p>
          <w:p w:rsidR="00A4165F" w:rsidRDefault="00A4165F" w:rsidP="006B3B13">
            <w:pPr>
              <w:pStyle w:val="ListParagraph"/>
              <w:ind w:left="360"/>
              <w:rPr>
                <w:rFonts w:cstheme="minorHAnsi"/>
              </w:rPr>
            </w:pPr>
          </w:p>
          <w:p w:rsidR="00A4165F" w:rsidRDefault="00A4165F" w:rsidP="006B3B13">
            <w:pPr>
              <w:pStyle w:val="ListParagraph"/>
              <w:ind w:left="360"/>
              <w:rPr>
                <w:rFonts w:cstheme="minorHAnsi"/>
              </w:rPr>
            </w:pPr>
          </w:p>
          <w:p w:rsidR="003D2352" w:rsidRDefault="003D2352" w:rsidP="006B3B13">
            <w:pPr>
              <w:pStyle w:val="ListParagraph"/>
              <w:ind w:left="360"/>
              <w:rPr>
                <w:rFonts w:cstheme="minorHAnsi"/>
              </w:rPr>
            </w:pPr>
          </w:p>
          <w:p w:rsidR="003D2352" w:rsidRDefault="003D2352" w:rsidP="006B3B13">
            <w:pPr>
              <w:pStyle w:val="ListParagraph"/>
              <w:ind w:left="360"/>
              <w:rPr>
                <w:rFonts w:cstheme="minorHAnsi"/>
              </w:rPr>
            </w:pPr>
          </w:p>
          <w:p w:rsidR="003D2352" w:rsidRDefault="003D2352" w:rsidP="006B3B13">
            <w:pPr>
              <w:pStyle w:val="ListParagraph"/>
              <w:ind w:left="360"/>
              <w:rPr>
                <w:rFonts w:cstheme="minorHAnsi"/>
              </w:rPr>
            </w:pPr>
          </w:p>
          <w:p w:rsidR="003D2352" w:rsidRDefault="003D2352" w:rsidP="006B3B13">
            <w:pPr>
              <w:pStyle w:val="ListParagraph"/>
              <w:ind w:left="360"/>
              <w:rPr>
                <w:rFonts w:cstheme="minorHAnsi"/>
              </w:rPr>
            </w:pPr>
          </w:p>
          <w:p w:rsidR="003D2352" w:rsidRDefault="003D2352" w:rsidP="006B3B13">
            <w:pPr>
              <w:pStyle w:val="ListParagraph"/>
              <w:ind w:left="360"/>
              <w:rPr>
                <w:rFonts w:cstheme="minorHAnsi"/>
              </w:rPr>
            </w:pPr>
          </w:p>
          <w:p w:rsidR="003D2352" w:rsidRDefault="003D2352" w:rsidP="006B3B13">
            <w:pPr>
              <w:pStyle w:val="ListParagraph"/>
              <w:ind w:left="360"/>
              <w:rPr>
                <w:rFonts w:cstheme="minorHAnsi"/>
              </w:rPr>
            </w:pPr>
          </w:p>
          <w:p w:rsidR="003D2352" w:rsidRDefault="003D2352" w:rsidP="006B3B13">
            <w:pPr>
              <w:pStyle w:val="ListParagraph"/>
              <w:ind w:left="360"/>
              <w:rPr>
                <w:rFonts w:cstheme="minorHAnsi"/>
              </w:rPr>
            </w:pPr>
          </w:p>
          <w:p w:rsidR="003D2352" w:rsidRDefault="003D2352" w:rsidP="006B3B13">
            <w:pPr>
              <w:pStyle w:val="ListParagraph"/>
              <w:ind w:left="360"/>
              <w:rPr>
                <w:rFonts w:cstheme="minorHAnsi"/>
              </w:rPr>
            </w:pPr>
          </w:p>
          <w:p w:rsidR="003D2352" w:rsidRDefault="003D2352" w:rsidP="006B3B13">
            <w:pPr>
              <w:pStyle w:val="ListParagraph"/>
              <w:ind w:left="360"/>
              <w:rPr>
                <w:rFonts w:cstheme="minorHAnsi"/>
              </w:rPr>
            </w:pPr>
          </w:p>
          <w:p w:rsidR="003D2352" w:rsidRDefault="003D2352" w:rsidP="006B3B13">
            <w:pPr>
              <w:pStyle w:val="ListParagraph"/>
              <w:ind w:left="360"/>
              <w:rPr>
                <w:rFonts w:cstheme="minorHAnsi"/>
              </w:rPr>
            </w:pPr>
          </w:p>
          <w:p w:rsidR="00E47776" w:rsidRPr="001B716A" w:rsidRDefault="0014429A" w:rsidP="006B3B13">
            <w:pPr>
              <w:pStyle w:val="ListParagraph"/>
              <w:ind w:left="0"/>
              <w:rPr>
                <w:rFonts w:cstheme="minorHAnsi"/>
              </w:rPr>
            </w:pPr>
            <w:r>
              <w:rPr>
                <w:rFonts w:cstheme="minorHAnsi"/>
                <w:b/>
              </w:rPr>
              <w:t>E</w:t>
            </w:r>
            <w:r w:rsidR="00E47776" w:rsidRPr="0014780F">
              <w:rPr>
                <w:rFonts w:cstheme="minorHAnsi"/>
                <w:b/>
              </w:rPr>
              <w:t>xecutive Team</w:t>
            </w:r>
          </w:p>
          <w:p w:rsidR="00E47776" w:rsidRPr="001B716A" w:rsidRDefault="00E47776" w:rsidP="006B3B13">
            <w:pPr>
              <w:rPr>
                <w:rFonts w:cstheme="minorHAnsi"/>
              </w:rPr>
            </w:pPr>
          </w:p>
        </w:tc>
      </w:tr>
      <w:tr w:rsidR="00E47776" w:rsidTr="0014429A">
        <w:tc>
          <w:tcPr>
            <w:tcW w:w="10632"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47776" w:rsidRPr="001B716A" w:rsidRDefault="00E47776" w:rsidP="0014429A">
            <w:pPr>
              <w:jc w:val="both"/>
              <w:rPr>
                <w:rFonts w:cstheme="minorHAnsi"/>
              </w:rPr>
            </w:pPr>
            <w:r>
              <w:rPr>
                <w:rFonts w:cstheme="minorHAnsi"/>
                <w:b/>
                <w:sz w:val="24"/>
              </w:rPr>
              <w:lastRenderedPageBreak/>
              <w:t>ANNUAL ACCOUNTS 201</w:t>
            </w:r>
            <w:r w:rsidR="00A4165F">
              <w:rPr>
                <w:rFonts w:cstheme="minorHAnsi"/>
                <w:b/>
                <w:sz w:val="24"/>
              </w:rPr>
              <w:t>8</w:t>
            </w:r>
            <w:r>
              <w:rPr>
                <w:rFonts w:cstheme="minorHAnsi"/>
                <w:b/>
                <w:sz w:val="24"/>
              </w:rPr>
              <w:t>/1</w:t>
            </w:r>
            <w:r w:rsidR="00A4165F">
              <w:rPr>
                <w:rFonts w:cstheme="minorHAnsi"/>
                <w:b/>
                <w:sz w:val="24"/>
              </w:rPr>
              <w:t>9</w:t>
            </w:r>
            <w:r>
              <w:rPr>
                <w:rFonts w:cstheme="minorHAnsi"/>
                <w:b/>
                <w:sz w:val="24"/>
              </w:rPr>
              <w:t xml:space="preserve"> </w:t>
            </w:r>
          </w:p>
        </w:tc>
      </w:tr>
      <w:tr w:rsidR="00E47776" w:rsidTr="0014429A">
        <w:tc>
          <w:tcPr>
            <w:tcW w:w="851" w:type="dxa"/>
            <w:tcBorders>
              <w:top w:val="single" w:sz="4" w:space="0" w:color="auto"/>
              <w:left w:val="single" w:sz="4" w:space="0" w:color="auto"/>
              <w:bottom w:val="single" w:sz="4" w:space="0" w:color="auto"/>
              <w:right w:val="single" w:sz="4" w:space="0" w:color="auto"/>
            </w:tcBorders>
          </w:tcPr>
          <w:p w:rsidR="00E47776" w:rsidRPr="00623794" w:rsidRDefault="00E47776" w:rsidP="00E47776">
            <w:pPr>
              <w:pStyle w:val="ListParagraph"/>
              <w:numPr>
                <w:ilvl w:val="0"/>
                <w:numId w:val="3"/>
              </w:numPr>
            </w:pPr>
          </w:p>
        </w:tc>
        <w:tc>
          <w:tcPr>
            <w:tcW w:w="8690" w:type="dxa"/>
            <w:gridSpan w:val="2"/>
            <w:tcBorders>
              <w:top w:val="single" w:sz="4" w:space="0" w:color="auto"/>
              <w:left w:val="single" w:sz="4" w:space="0" w:color="auto"/>
              <w:bottom w:val="single" w:sz="4" w:space="0" w:color="auto"/>
              <w:right w:val="single" w:sz="4" w:space="0" w:color="auto"/>
            </w:tcBorders>
          </w:tcPr>
          <w:p w:rsidR="00E47776" w:rsidRDefault="00E47776" w:rsidP="0014429A">
            <w:pPr>
              <w:jc w:val="both"/>
              <w:rPr>
                <w:rFonts w:cstheme="minorHAnsi"/>
                <w:b/>
              </w:rPr>
            </w:pPr>
            <w:r>
              <w:rPr>
                <w:rFonts w:cstheme="minorHAnsi"/>
                <w:b/>
              </w:rPr>
              <w:t>ANNUAL ACCOUNTS 201</w:t>
            </w:r>
            <w:r w:rsidR="00A4165F">
              <w:rPr>
                <w:rFonts w:cstheme="minorHAnsi"/>
                <w:b/>
              </w:rPr>
              <w:t>8</w:t>
            </w:r>
            <w:r>
              <w:rPr>
                <w:rFonts w:cstheme="minorHAnsi"/>
                <w:b/>
              </w:rPr>
              <w:t>/1</w:t>
            </w:r>
            <w:r w:rsidR="00A4165F">
              <w:rPr>
                <w:rFonts w:cstheme="minorHAnsi"/>
                <w:b/>
              </w:rPr>
              <w:t>9</w:t>
            </w:r>
          </w:p>
          <w:p w:rsidR="00E47776" w:rsidRDefault="00E47776" w:rsidP="0014429A">
            <w:pPr>
              <w:pStyle w:val="ListParagraph"/>
              <w:ind w:left="3" w:hanging="3"/>
              <w:jc w:val="both"/>
              <w:rPr>
                <w:rFonts w:cstheme="minorHAnsi"/>
              </w:rPr>
            </w:pPr>
            <w:r w:rsidRPr="00D65AD9">
              <w:rPr>
                <w:rFonts w:cstheme="minorHAnsi"/>
              </w:rPr>
              <w:t>The Committee reviewed the draft Annual Accounts for 201</w:t>
            </w:r>
            <w:r w:rsidR="00A4165F">
              <w:rPr>
                <w:rFonts w:cstheme="minorHAnsi"/>
              </w:rPr>
              <w:t>8</w:t>
            </w:r>
            <w:r w:rsidRPr="00D65AD9">
              <w:rPr>
                <w:rFonts w:cstheme="minorHAnsi"/>
              </w:rPr>
              <w:t>/1</w:t>
            </w:r>
            <w:r w:rsidR="00A4165F">
              <w:rPr>
                <w:rFonts w:cstheme="minorHAnsi"/>
              </w:rPr>
              <w:t>9</w:t>
            </w:r>
            <w:r w:rsidRPr="00D65AD9">
              <w:rPr>
                <w:rFonts w:cstheme="minorHAnsi"/>
              </w:rPr>
              <w:t xml:space="preserve"> and identified </w:t>
            </w:r>
            <w:r w:rsidR="003D2352">
              <w:rPr>
                <w:rFonts w:cstheme="minorHAnsi"/>
              </w:rPr>
              <w:t>a</w:t>
            </w:r>
            <w:r w:rsidRPr="00D65AD9">
              <w:rPr>
                <w:rFonts w:cstheme="minorHAnsi"/>
              </w:rPr>
              <w:t xml:space="preserve"> minor amendment to the commentary</w:t>
            </w:r>
            <w:r w:rsidR="003D2352">
              <w:rPr>
                <w:rFonts w:cstheme="minorHAnsi"/>
              </w:rPr>
              <w:t>, which was to include a bullet point in the ‘Good Governance and Best Value’ section of the Performance Report that the Standards Commission had ensured it was prepared for</w:t>
            </w:r>
            <w:r w:rsidR="003D2352">
              <w:t xml:space="preserve"> </w:t>
            </w:r>
            <w:r w:rsidR="003D2352" w:rsidRPr="003D2352">
              <w:rPr>
                <w:rFonts w:cstheme="minorHAnsi"/>
              </w:rPr>
              <w:t>the implementation of the GDPR in May 201</w:t>
            </w:r>
            <w:r w:rsidR="003D2352">
              <w:rPr>
                <w:rFonts w:cstheme="minorHAnsi"/>
              </w:rPr>
              <w:t>8 and that, a</w:t>
            </w:r>
            <w:r w:rsidR="003D2352" w:rsidRPr="003D2352">
              <w:rPr>
                <w:rFonts w:cstheme="minorHAnsi"/>
              </w:rPr>
              <w:t xml:space="preserve">s confirmed in its internal audit, the Standards Commission was able to demonstrate that it was fully complaint with the GDPR principles and that all Members and staff had undertaken training on these. </w:t>
            </w:r>
            <w:r w:rsidRPr="00D65AD9">
              <w:rPr>
                <w:rFonts w:cstheme="minorHAnsi"/>
              </w:rPr>
              <w:t xml:space="preserve"> Subject to </w:t>
            </w:r>
            <w:r w:rsidR="009B087B">
              <w:rPr>
                <w:rFonts w:cstheme="minorHAnsi"/>
              </w:rPr>
              <w:t>such a</w:t>
            </w:r>
            <w:r w:rsidR="003D2352">
              <w:rPr>
                <w:rFonts w:cstheme="minorHAnsi"/>
              </w:rPr>
              <w:t xml:space="preserve"> </w:t>
            </w:r>
            <w:r w:rsidR="009B087B">
              <w:rPr>
                <w:rFonts w:cstheme="minorHAnsi"/>
              </w:rPr>
              <w:t>bullet point being added</w:t>
            </w:r>
            <w:r w:rsidRPr="00D65AD9">
              <w:rPr>
                <w:rFonts w:cstheme="minorHAnsi"/>
              </w:rPr>
              <w:t xml:space="preserve">, the Committee agreed the Annual Accounts should be submitted for final review and approval by the Standards Commission at its meeting on </w:t>
            </w:r>
            <w:r w:rsidR="00A4165F">
              <w:rPr>
                <w:rFonts w:cstheme="minorHAnsi"/>
              </w:rPr>
              <w:t>29</w:t>
            </w:r>
            <w:r w:rsidRPr="00D65AD9">
              <w:rPr>
                <w:rFonts w:cstheme="minorHAnsi"/>
              </w:rPr>
              <w:t xml:space="preserve"> July 201</w:t>
            </w:r>
            <w:r w:rsidR="00A4165F">
              <w:rPr>
                <w:rFonts w:cstheme="minorHAnsi"/>
              </w:rPr>
              <w:t>9</w:t>
            </w:r>
            <w:r w:rsidRPr="00D65AD9">
              <w:rPr>
                <w:rFonts w:cstheme="minorHAnsi"/>
              </w:rPr>
              <w:t>.</w:t>
            </w:r>
          </w:p>
          <w:p w:rsidR="00E47776" w:rsidRDefault="00E47776" w:rsidP="0014429A">
            <w:pPr>
              <w:pStyle w:val="ListParagraph"/>
              <w:ind w:left="3" w:hanging="3"/>
              <w:jc w:val="both"/>
              <w:rPr>
                <w:rFonts w:cstheme="minorHAnsi"/>
              </w:rPr>
            </w:pPr>
          </w:p>
          <w:p w:rsidR="00E47776" w:rsidRPr="00680065" w:rsidRDefault="00E47776" w:rsidP="0014429A">
            <w:pPr>
              <w:pStyle w:val="ListParagraph"/>
              <w:ind w:left="3" w:hanging="3"/>
              <w:jc w:val="both"/>
              <w:rPr>
                <w:b/>
              </w:rPr>
            </w:pPr>
            <w:r w:rsidRPr="00680065">
              <w:rPr>
                <w:b/>
              </w:rPr>
              <w:t>EXTERNAL AUDIT: MANAGEMENT LETTER AND DRAFT REPORT</w:t>
            </w:r>
          </w:p>
          <w:p w:rsidR="00E47776" w:rsidRDefault="00E47776" w:rsidP="0014429A">
            <w:pPr>
              <w:pStyle w:val="ListParagraph"/>
              <w:ind w:left="3" w:hanging="3"/>
              <w:jc w:val="both"/>
            </w:pPr>
            <w:r w:rsidRPr="00680065">
              <w:t xml:space="preserve">Mr </w:t>
            </w:r>
            <w:r w:rsidR="00A4165F">
              <w:rPr>
                <w:rFonts w:cstheme="minorHAnsi"/>
              </w:rPr>
              <w:t>Craik</w:t>
            </w:r>
            <w:r w:rsidRPr="00680065">
              <w:t xml:space="preserve"> introduced the proposed</w:t>
            </w:r>
            <w:r>
              <w:t xml:space="preserve"> annual </w:t>
            </w:r>
            <w:r w:rsidRPr="00680065">
              <w:t xml:space="preserve">external audit Report. </w:t>
            </w:r>
            <w:r>
              <w:t xml:space="preserve"> He advised that the auditors had applied the provisions relating to small bodies</w:t>
            </w:r>
            <w:r w:rsidRPr="00680065">
              <w:t xml:space="preserve"> </w:t>
            </w:r>
            <w:r>
              <w:t xml:space="preserve">under the Code of Audit Practice 2016.  The audit had concluded that the Standards Commission had adequate short, </w:t>
            </w:r>
            <w:proofErr w:type="gramStart"/>
            <w:r>
              <w:t>medium and long term</w:t>
            </w:r>
            <w:proofErr w:type="gramEnd"/>
            <w:r>
              <w:t xml:space="preserve"> financial planning and governance arrangements in place.  </w:t>
            </w:r>
          </w:p>
          <w:p w:rsidR="00700B2E" w:rsidRDefault="00700B2E" w:rsidP="0014429A">
            <w:pPr>
              <w:pStyle w:val="ListParagraph"/>
              <w:ind w:left="3" w:hanging="3"/>
              <w:jc w:val="both"/>
            </w:pPr>
          </w:p>
          <w:p w:rsidR="00700B2E" w:rsidRDefault="00E47776" w:rsidP="0014429A">
            <w:pPr>
              <w:pStyle w:val="ListParagraph"/>
              <w:ind w:left="3" w:hanging="3"/>
              <w:jc w:val="both"/>
            </w:pPr>
            <w:r w:rsidRPr="00D65AD9">
              <w:t>Mr</w:t>
            </w:r>
            <w:r w:rsidRPr="00D65AD9">
              <w:rPr>
                <w:rFonts w:cstheme="minorHAnsi"/>
              </w:rPr>
              <w:t xml:space="preserve"> </w:t>
            </w:r>
            <w:r w:rsidR="00A4165F">
              <w:rPr>
                <w:rFonts w:cstheme="minorHAnsi"/>
              </w:rPr>
              <w:t>Craik</w:t>
            </w:r>
            <w:r w:rsidRPr="00D65AD9">
              <w:t xml:space="preserve"> then introduced the </w:t>
            </w:r>
            <w:r w:rsidR="009B087B">
              <w:t>external</w:t>
            </w:r>
            <w:r w:rsidRPr="00D65AD9">
              <w:t xml:space="preserve"> auditor’s report on the Standards Commission’s Annual Report and Accounts 201</w:t>
            </w:r>
            <w:r w:rsidR="00A4165F">
              <w:t>8</w:t>
            </w:r>
            <w:r w:rsidRPr="00D65AD9">
              <w:t>/1</w:t>
            </w:r>
            <w:r w:rsidR="00A4165F">
              <w:t>9</w:t>
            </w:r>
            <w:r w:rsidRPr="00D65AD9">
              <w:t>.  He advised that Audit Scotland were satisfied that the annual accounts had been properly prepared in accordance with applicable legislation and that the financial statements gave a fair and true view of the Standards Commission’s affairs and net expenditure</w:t>
            </w:r>
            <w:r w:rsidR="009B087B">
              <w:t>.  Mr Craik</w:t>
            </w:r>
            <w:r w:rsidR="003D19AB">
              <w:t xml:space="preserve"> thanked the Business Manager for her assistance </w:t>
            </w:r>
            <w:r w:rsidR="009B087B">
              <w:t>with</w:t>
            </w:r>
            <w:r w:rsidR="003D19AB">
              <w:t xml:space="preserve"> the audit process</w:t>
            </w:r>
            <w:r w:rsidRPr="00D65AD9">
              <w:t>.</w:t>
            </w:r>
            <w:r w:rsidR="00700B2E">
              <w:t xml:space="preserve"> </w:t>
            </w:r>
          </w:p>
          <w:p w:rsidR="00700B2E" w:rsidRDefault="00700B2E" w:rsidP="0014429A">
            <w:pPr>
              <w:pStyle w:val="ListParagraph"/>
              <w:ind w:left="3" w:hanging="3"/>
              <w:jc w:val="both"/>
            </w:pPr>
          </w:p>
          <w:p w:rsidR="00E47776" w:rsidRDefault="00700B2E" w:rsidP="0014429A">
            <w:pPr>
              <w:pStyle w:val="ListParagraph"/>
              <w:ind w:left="3" w:hanging="3"/>
              <w:jc w:val="both"/>
            </w:pPr>
            <w:r w:rsidRPr="00700B2E">
              <w:t xml:space="preserve">Mr Craik </w:t>
            </w:r>
            <w:r w:rsidR="009B087B">
              <w:t>advised</w:t>
            </w:r>
            <w:r>
              <w:t>, however, that Audit Scotland was encouraging public sector bodies to include more information about their plans, to ensure annual reports and accounts had a forward-looking orientation.  The Executive Director confirmed that the Executive Team would work with Audit Scotland to ensure that the Performance Report in the Standards Commission’s 2019/20 Annual Report and Account had more of a forward thinking focus</w:t>
            </w:r>
            <w:r w:rsidR="009B087B">
              <w:t xml:space="preserve">, </w:t>
            </w:r>
            <w:r>
              <w:t>with trends and factor</w:t>
            </w:r>
            <w:r w:rsidR="002170CE">
              <w:t>s</w:t>
            </w:r>
            <w:r>
              <w:t xml:space="preserve"> likely to impact on its ability to achieve its objectives clearly identified (as per Audit Scotland’s Good Practice Note on Improving the Quality of Performance Reports, which was published on 29 February 2019)</w:t>
            </w:r>
            <w:r w:rsidR="003D19AB">
              <w:t xml:space="preserve">.  The Executive Director further advised that </w:t>
            </w:r>
            <w:r w:rsidR="00631F6B">
              <w:t xml:space="preserve">if the opportunity arose </w:t>
            </w:r>
            <w:r w:rsidR="003D19AB">
              <w:t xml:space="preserve">she would explore whether it would be possible to amend the provisions in the Standards Commission’s </w:t>
            </w:r>
            <w:r w:rsidR="003D19AB">
              <w:lastRenderedPageBreak/>
              <w:t xml:space="preserve">governing legislation that required it to lay </w:t>
            </w:r>
            <w:r w:rsidR="009B087B">
              <w:t>both an</w:t>
            </w:r>
            <w:r w:rsidR="003D19AB">
              <w:t xml:space="preserve"> Annual Report and </w:t>
            </w:r>
            <w:r w:rsidR="009B087B">
              <w:t xml:space="preserve">an </w:t>
            </w:r>
            <w:r w:rsidR="003D19AB">
              <w:t>Annual Report and Account</w:t>
            </w:r>
            <w:r w:rsidR="009B087B">
              <w:t>s</w:t>
            </w:r>
            <w:r w:rsidR="003D19AB">
              <w:t xml:space="preserve"> documen</w:t>
            </w:r>
            <w:r w:rsidR="002170CE">
              <w:t>t</w:t>
            </w:r>
            <w:r w:rsidR="003D19AB">
              <w:t>.  The Committee agreed that removing such a requirement would be of assistance, as it would be more proportionate for an organisation the size of the Standards Commission to only have to produce one reporting document.</w:t>
            </w:r>
          </w:p>
          <w:p w:rsidR="00700B2E" w:rsidRDefault="00700B2E" w:rsidP="0014429A">
            <w:pPr>
              <w:pStyle w:val="ListParagraph"/>
              <w:ind w:left="3" w:hanging="3"/>
              <w:jc w:val="both"/>
            </w:pPr>
          </w:p>
          <w:p w:rsidR="00E47776" w:rsidRDefault="00E47776" w:rsidP="0014429A">
            <w:pPr>
              <w:pStyle w:val="ListParagraph"/>
              <w:ind w:left="3" w:hanging="3"/>
              <w:jc w:val="both"/>
            </w:pPr>
            <w:proofErr w:type="gramStart"/>
            <w:r>
              <w:t>In lig</w:t>
            </w:r>
            <w:r w:rsidR="00296A08">
              <w:t>ht of</w:t>
            </w:r>
            <w:proofErr w:type="gramEnd"/>
            <w:r w:rsidR="00296A08">
              <w:t xml:space="preserve"> the external report</w:t>
            </w:r>
            <w:r>
              <w:t xml:space="preserve">, the Committee </w:t>
            </w:r>
            <w:r w:rsidRPr="001F5577">
              <w:t xml:space="preserve">agreed the terms of the draft ISA 580 </w:t>
            </w:r>
            <w:r>
              <w:t xml:space="preserve">management response </w:t>
            </w:r>
            <w:r w:rsidRPr="001F5577">
              <w:t>letter.  The Committee Chair and Executive Director confirmed that they were not aware of any instances involving fraud or subsequent events that had occurred since 31 March 201</w:t>
            </w:r>
            <w:r w:rsidR="00A4165F">
              <w:t>9</w:t>
            </w:r>
            <w:r w:rsidRPr="001F5577">
              <w:t xml:space="preserve">, which would require to be brought to the attention of the independent auditors.  The Committee agreed, therefore, that it was content </w:t>
            </w:r>
            <w:r>
              <w:t xml:space="preserve">for the letter to be submitted to the Standards Commission for approval at its meeting on </w:t>
            </w:r>
            <w:r w:rsidR="00A4165F">
              <w:t>29</w:t>
            </w:r>
            <w:r>
              <w:t xml:space="preserve"> July 201</w:t>
            </w:r>
            <w:r w:rsidR="00A4165F">
              <w:t>9</w:t>
            </w:r>
            <w:r>
              <w:t>.</w:t>
            </w:r>
          </w:p>
          <w:p w:rsidR="00E47776" w:rsidRDefault="00E47776" w:rsidP="0014429A">
            <w:pPr>
              <w:pStyle w:val="ListParagraph"/>
              <w:ind w:left="3" w:hanging="3"/>
              <w:jc w:val="both"/>
            </w:pPr>
          </w:p>
          <w:p w:rsidR="00E47776" w:rsidRDefault="00E47776" w:rsidP="0014429A">
            <w:pPr>
              <w:pStyle w:val="ListParagraph"/>
              <w:ind w:left="3" w:hanging="3"/>
              <w:jc w:val="both"/>
            </w:pPr>
            <w:r>
              <w:t xml:space="preserve">The Chair thanked </w:t>
            </w:r>
            <w:r w:rsidR="003D19AB">
              <w:t>Mr Craik</w:t>
            </w:r>
            <w:r>
              <w:t xml:space="preserve"> for </w:t>
            </w:r>
            <w:r w:rsidR="003D19AB">
              <w:t>his</w:t>
            </w:r>
            <w:r>
              <w:t xml:space="preserve"> assistance and attendance at the meeting.</w:t>
            </w:r>
          </w:p>
          <w:p w:rsidR="00E47776" w:rsidRPr="001F5577" w:rsidRDefault="00E47776" w:rsidP="0014429A">
            <w:pPr>
              <w:pStyle w:val="ListParagraph"/>
              <w:ind w:left="3" w:hanging="3"/>
              <w:jc w:val="both"/>
            </w:pPr>
          </w:p>
        </w:tc>
        <w:tc>
          <w:tcPr>
            <w:tcW w:w="1091" w:type="dxa"/>
            <w:tcBorders>
              <w:top w:val="single" w:sz="4" w:space="0" w:color="auto"/>
              <w:left w:val="single" w:sz="4" w:space="0" w:color="auto"/>
              <w:bottom w:val="single" w:sz="4" w:space="0" w:color="auto"/>
              <w:right w:val="single" w:sz="4" w:space="0" w:color="auto"/>
            </w:tcBorders>
          </w:tcPr>
          <w:p w:rsidR="00E47776" w:rsidRPr="0078484D" w:rsidRDefault="00E47776" w:rsidP="0014429A">
            <w:pPr>
              <w:pStyle w:val="ListParagraph"/>
              <w:ind w:left="-96"/>
              <w:jc w:val="center"/>
              <w:rPr>
                <w:b/>
              </w:rPr>
            </w:pPr>
          </w:p>
          <w:p w:rsidR="00E47776" w:rsidRDefault="00E47776" w:rsidP="0014429A">
            <w:pPr>
              <w:pStyle w:val="ListParagraph"/>
              <w:ind w:left="-96"/>
              <w:jc w:val="center"/>
            </w:pPr>
          </w:p>
          <w:p w:rsidR="00700B2E" w:rsidRDefault="00700B2E" w:rsidP="0014429A">
            <w:pPr>
              <w:pStyle w:val="ListParagraph"/>
              <w:ind w:left="-96"/>
              <w:jc w:val="center"/>
            </w:pPr>
          </w:p>
          <w:p w:rsidR="00700B2E" w:rsidRDefault="00700B2E" w:rsidP="0014429A">
            <w:pPr>
              <w:pStyle w:val="ListParagraph"/>
              <w:ind w:left="-96"/>
              <w:jc w:val="center"/>
            </w:pPr>
          </w:p>
          <w:p w:rsidR="00700B2E" w:rsidRDefault="00700B2E" w:rsidP="0014429A">
            <w:pPr>
              <w:pStyle w:val="ListParagraph"/>
              <w:ind w:left="-96"/>
              <w:jc w:val="center"/>
            </w:pPr>
          </w:p>
          <w:p w:rsidR="00700B2E" w:rsidRDefault="00700B2E" w:rsidP="0014429A">
            <w:pPr>
              <w:pStyle w:val="ListParagraph"/>
              <w:ind w:left="-96"/>
              <w:jc w:val="center"/>
            </w:pPr>
          </w:p>
          <w:p w:rsidR="00700B2E" w:rsidRDefault="00700B2E" w:rsidP="0014429A">
            <w:pPr>
              <w:pStyle w:val="ListParagraph"/>
              <w:ind w:left="-96"/>
              <w:jc w:val="center"/>
            </w:pPr>
          </w:p>
          <w:p w:rsidR="00E47776" w:rsidRDefault="00E47776" w:rsidP="0014429A">
            <w:pPr>
              <w:pStyle w:val="ListParagraph"/>
              <w:ind w:left="-96"/>
              <w:jc w:val="center"/>
            </w:pPr>
          </w:p>
          <w:p w:rsidR="00E47776" w:rsidRDefault="00E47776" w:rsidP="0014429A">
            <w:pPr>
              <w:pStyle w:val="ListParagraph"/>
              <w:ind w:left="-96"/>
              <w:jc w:val="center"/>
              <w:rPr>
                <w:b/>
              </w:rPr>
            </w:pPr>
            <w:r w:rsidRPr="001F5577">
              <w:rPr>
                <w:b/>
              </w:rPr>
              <w:t>Executive Team</w:t>
            </w:r>
          </w:p>
          <w:p w:rsidR="00E47776" w:rsidRDefault="00E47776" w:rsidP="0014429A">
            <w:pPr>
              <w:pStyle w:val="ListParagraph"/>
              <w:ind w:left="-96"/>
              <w:jc w:val="center"/>
              <w:rPr>
                <w:b/>
              </w:rPr>
            </w:pPr>
          </w:p>
          <w:p w:rsidR="00E47776" w:rsidRDefault="00E47776" w:rsidP="0014429A">
            <w:pPr>
              <w:pStyle w:val="ListParagraph"/>
              <w:ind w:left="-96"/>
              <w:jc w:val="center"/>
              <w:rPr>
                <w:b/>
              </w:rPr>
            </w:pPr>
          </w:p>
          <w:p w:rsidR="00E47776" w:rsidRDefault="00E47776" w:rsidP="0014429A">
            <w:pPr>
              <w:pStyle w:val="ListParagraph"/>
              <w:ind w:left="-96"/>
              <w:jc w:val="center"/>
              <w:rPr>
                <w:b/>
              </w:rPr>
            </w:pPr>
          </w:p>
          <w:p w:rsidR="00E47776" w:rsidRDefault="00E47776" w:rsidP="0014429A">
            <w:pPr>
              <w:pStyle w:val="ListParagraph"/>
              <w:ind w:left="-96"/>
              <w:jc w:val="center"/>
              <w:rPr>
                <w:b/>
              </w:rPr>
            </w:pPr>
          </w:p>
          <w:p w:rsidR="00E47776" w:rsidRDefault="00E47776" w:rsidP="0014429A">
            <w:pPr>
              <w:pStyle w:val="ListParagraph"/>
              <w:ind w:left="-96"/>
              <w:jc w:val="center"/>
              <w:rPr>
                <w:b/>
              </w:rPr>
            </w:pPr>
          </w:p>
          <w:p w:rsidR="00E47776" w:rsidRDefault="00E47776" w:rsidP="0014429A">
            <w:pPr>
              <w:pStyle w:val="ListParagraph"/>
              <w:ind w:left="-96"/>
              <w:jc w:val="center"/>
              <w:rPr>
                <w:b/>
              </w:rPr>
            </w:pPr>
          </w:p>
          <w:p w:rsidR="00E47776" w:rsidRDefault="00E47776" w:rsidP="0014429A">
            <w:pPr>
              <w:pStyle w:val="ListParagraph"/>
              <w:ind w:left="-96"/>
              <w:jc w:val="center"/>
              <w:rPr>
                <w:b/>
              </w:rPr>
            </w:pPr>
          </w:p>
          <w:p w:rsidR="00A4165F" w:rsidRDefault="00A4165F" w:rsidP="0014429A">
            <w:pPr>
              <w:pStyle w:val="ListParagraph"/>
              <w:ind w:left="-96"/>
              <w:jc w:val="center"/>
              <w:rPr>
                <w:b/>
              </w:rPr>
            </w:pPr>
          </w:p>
          <w:p w:rsidR="00A4165F" w:rsidRDefault="00A4165F" w:rsidP="0014429A">
            <w:pPr>
              <w:pStyle w:val="ListParagraph"/>
              <w:ind w:left="-96"/>
              <w:jc w:val="center"/>
              <w:rPr>
                <w:b/>
              </w:rPr>
            </w:pPr>
          </w:p>
          <w:p w:rsidR="00A4165F" w:rsidRDefault="00A4165F" w:rsidP="0014429A">
            <w:pPr>
              <w:pStyle w:val="ListParagraph"/>
              <w:ind w:left="-96"/>
              <w:jc w:val="center"/>
              <w:rPr>
                <w:b/>
              </w:rPr>
            </w:pPr>
          </w:p>
          <w:p w:rsidR="00700B2E" w:rsidRDefault="00700B2E" w:rsidP="0014429A">
            <w:pPr>
              <w:pStyle w:val="ListParagraph"/>
              <w:ind w:left="-96"/>
              <w:jc w:val="center"/>
              <w:rPr>
                <w:b/>
              </w:rPr>
            </w:pPr>
          </w:p>
          <w:p w:rsidR="00700B2E" w:rsidRDefault="00700B2E" w:rsidP="0014429A">
            <w:pPr>
              <w:pStyle w:val="ListParagraph"/>
              <w:ind w:left="-96"/>
              <w:jc w:val="center"/>
              <w:rPr>
                <w:b/>
              </w:rPr>
            </w:pPr>
          </w:p>
          <w:p w:rsidR="00700B2E" w:rsidRDefault="00700B2E" w:rsidP="0014429A">
            <w:pPr>
              <w:pStyle w:val="ListParagraph"/>
              <w:ind w:left="-96"/>
              <w:jc w:val="center"/>
              <w:rPr>
                <w:b/>
              </w:rPr>
            </w:pPr>
          </w:p>
          <w:p w:rsidR="00700B2E" w:rsidRDefault="00700B2E" w:rsidP="0014429A">
            <w:pPr>
              <w:pStyle w:val="ListParagraph"/>
              <w:ind w:left="-96"/>
              <w:jc w:val="center"/>
              <w:rPr>
                <w:b/>
              </w:rPr>
            </w:pPr>
          </w:p>
          <w:p w:rsidR="00700B2E" w:rsidRDefault="00700B2E" w:rsidP="0014429A">
            <w:pPr>
              <w:pStyle w:val="ListParagraph"/>
              <w:ind w:left="-96"/>
              <w:jc w:val="center"/>
              <w:rPr>
                <w:b/>
              </w:rPr>
            </w:pPr>
          </w:p>
          <w:p w:rsidR="0014429A" w:rsidRDefault="0014429A" w:rsidP="0014429A">
            <w:pPr>
              <w:pStyle w:val="ListParagraph"/>
              <w:ind w:left="-96"/>
              <w:jc w:val="center"/>
              <w:rPr>
                <w:b/>
              </w:rPr>
            </w:pPr>
          </w:p>
          <w:p w:rsidR="0014429A" w:rsidRDefault="0014429A" w:rsidP="0014429A">
            <w:pPr>
              <w:pStyle w:val="ListParagraph"/>
              <w:ind w:left="-96"/>
              <w:jc w:val="center"/>
              <w:rPr>
                <w:b/>
              </w:rPr>
            </w:pPr>
          </w:p>
          <w:p w:rsidR="0014429A" w:rsidRDefault="0014429A" w:rsidP="0014429A">
            <w:pPr>
              <w:pStyle w:val="ListParagraph"/>
              <w:ind w:left="-96"/>
              <w:jc w:val="center"/>
              <w:rPr>
                <w:b/>
              </w:rPr>
            </w:pPr>
          </w:p>
          <w:p w:rsidR="0014429A" w:rsidRDefault="0014429A" w:rsidP="0014429A">
            <w:pPr>
              <w:pStyle w:val="ListParagraph"/>
              <w:ind w:left="-96"/>
              <w:jc w:val="center"/>
              <w:rPr>
                <w:b/>
              </w:rPr>
            </w:pPr>
          </w:p>
          <w:p w:rsidR="003D19AB" w:rsidRDefault="003D19AB" w:rsidP="0014429A">
            <w:pPr>
              <w:pStyle w:val="ListParagraph"/>
              <w:ind w:left="-96"/>
              <w:jc w:val="center"/>
              <w:rPr>
                <w:b/>
              </w:rPr>
            </w:pPr>
          </w:p>
          <w:p w:rsidR="00E47776" w:rsidRDefault="00E47776" w:rsidP="0014429A">
            <w:pPr>
              <w:jc w:val="center"/>
              <w:rPr>
                <w:b/>
              </w:rPr>
            </w:pPr>
          </w:p>
          <w:p w:rsidR="00631F6B" w:rsidRPr="00F06F60" w:rsidRDefault="00631F6B" w:rsidP="0014429A">
            <w:pPr>
              <w:jc w:val="center"/>
              <w:rPr>
                <w:b/>
              </w:rPr>
            </w:pPr>
          </w:p>
          <w:p w:rsidR="00E47776" w:rsidRDefault="00E47776" w:rsidP="0014429A">
            <w:pPr>
              <w:pStyle w:val="ListParagraph"/>
              <w:ind w:left="-96"/>
              <w:jc w:val="center"/>
            </w:pPr>
          </w:p>
          <w:p w:rsidR="00E47776" w:rsidRDefault="00E47776" w:rsidP="0014429A">
            <w:pPr>
              <w:pStyle w:val="ListParagraph"/>
              <w:ind w:left="-96"/>
              <w:jc w:val="center"/>
              <w:rPr>
                <w:b/>
              </w:rPr>
            </w:pPr>
          </w:p>
          <w:p w:rsidR="0014429A" w:rsidRDefault="0014429A" w:rsidP="0014429A">
            <w:pPr>
              <w:pStyle w:val="ListParagraph"/>
              <w:ind w:left="-96"/>
              <w:jc w:val="center"/>
              <w:rPr>
                <w:b/>
              </w:rPr>
            </w:pPr>
          </w:p>
          <w:p w:rsidR="0014429A" w:rsidRDefault="0014429A" w:rsidP="0014429A">
            <w:pPr>
              <w:pStyle w:val="ListParagraph"/>
              <w:ind w:left="-96"/>
              <w:jc w:val="center"/>
              <w:rPr>
                <w:b/>
              </w:rPr>
            </w:pPr>
          </w:p>
          <w:p w:rsidR="0014429A" w:rsidRDefault="0014429A" w:rsidP="0014429A">
            <w:pPr>
              <w:pStyle w:val="ListParagraph"/>
              <w:ind w:left="-96"/>
              <w:jc w:val="center"/>
              <w:rPr>
                <w:b/>
              </w:rPr>
            </w:pPr>
          </w:p>
          <w:p w:rsidR="0014429A" w:rsidRDefault="0014429A" w:rsidP="0014429A">
            <w:pPr>
              <w:pStyle w:val="ListParagraph"/>
              <w:ind w:left="-96"/>
              <w:jc w:val="center"/>
              <w:rPr>
                <w:b/>
              </w:rPr>
            </w:pPr>
          </w:p>
          <w:p w:rsidR="0014429A" w:rsidRDefault="0014429A" w:rsidP="0014429A">
            <w:pPr>
              <w:pStyle w:val="ListParagraph"/>
              <w:ind w:left="-96"/>
              <w:jc w:val="center"/>
              <w:rPr>
                <w:b/>
              </w:rPr>
            </w:pPr>
          </w:p>
          <w:p w:rsidR="0014429A" w:rsidRDefault="0014429A" w:rsidP="0014429A">
            <w:pPr>
              <w:pStyle w:val="ListParagraph"/>
              <w:ind w:left="-96"/>
              <w:jc w:val="center"/>
              <w:rPr>
                <w:b/>
              </w:rPr>
            </w:pPr>
          </w:p>
          <w:p w:rsidR="00E47776" w:rsidRPr="009B1B7E" w:rsidRDefault="00E47776" w:rsidP="0014429A">
            <w:pPr>
              <w:pStyle w:val="ListParagraph"/>
              <w:ind w:left="-96"/>
              <w:jc w:val="center"/>
              <w:rPr>
                <w:b/>
              </w:rPr>
            </w:pPr>
            <w:r w:rsidRPr="009B1B7E">
              <w:rPr>
                <w:b/>
              </w:rPr>
              <w:t>Executive Team</w:t>
            </w:r>
          </w:p>
        </w:tc>
      </w:tr>
      <w:tr w:rsidR="00E47776" w:rsidTr="0014429A">
        <w:tc>
          <w:tcPr>
            <w:tcW w:w="10632"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47776" w:rsidRDefault="00E47776" w:rsidP="006B3B13">
            <w:pPr>
              <w:rPr>
                <w:b/>
                <w:sz w:val="24"/>
                <w:szCs w:val="24"/>
              </w:rPr>
            </w:pPr>
            <w:r>
              <w:rPr>
                <w:rFonts w:cstheme="minorHAnsi"/>
                <w:b/>
                <w:sz w:val="24"/>
              </w:rPr>
              <w:lastRenderedPageBreak/>
              <w:t>INTERNAL AUDIT</w:t>
            </w:r>
          </w:p>
        </w:tc>
      </w:tr>
      <w:tr w:rsidR="00E47776" w:rsidTr="0014429A">
        <w:tc>
          <w:tcPr>
            <w:tcW w:w="851" w:type="dxa"/>
            <w:tcBorders>
              <w:top w:val="single" w:sz="4" w:space="0" w:color="auto"/>
              <w:left w:val="single" w:sz="4" w:space="0" w:color="auto"/>
              <w:bottom w:val="single" w:sz="4" w:space="0" w:color="auto"/>
              <w:right w:val="single" w:sz="4" w:space="0" w:color="auto"/>
            </w:tcBorders>
          </w:tcPr>
          <w:p w:rsidR="00E47776" w:rsidRPr="00623794" w:rsidRDefault="00E47776" w:rsidP="00E47776">
            <w:pPr>
              <w:pStyle w:val="ListParagraph"/>
              <w:numPr>
                <w:ilvl w:val="0"/>
                <w:numId w:val="3"/>
              </w:numPr>
            </w:pPr>
          </w:p>
        </w:tc>
        <w:tc>
          <w:tcPr>
            <w:tcW w:w="8690" w:type="dxa"/>
            <w:gridSpan w:val="2"/>
            <w:tcBorders>
              <w:top w:val="single" w:sz="4" w:space="0" w:color="auto"/>
              <w:left w:val="single" w:sz="4" w:space="0" w:color="auto"/>
              <w:bottom w:val="single" w:sz="4" w:space="0" w:color="auto"/>
              <w:right w:val="single" w:sz="4" w:space="0" w:color="auto"/>
            </w:tcBorders>
          </w:tcPr>
          <w:p w:rsidR="00E47776" w:rsidRPr="00D85A70" w:rsidRDefault="00E47776" w:rsidP="0014429A">
            <w:pPr>
              <w:jc w:val="both"/>
              <w:rPr>
                <w:b/>
              </w:rPr>
            </w:pPr>
            <w:r w:rsidRPr="00D85A70">
              <w:rPr>
                <w:b/>
              </w:rPr>
              <w:t>INTERNAL AUDIT SERVICES</w:t>
            </w:r>
          </w:p>
          <w:p w:rsidR="00A4165F" w:rsidRDefault="003D19AB" w:rsidP="0014429A">
            <w:pPr>
              <w:jc w:val="both"/>
            </w:pPr>
            <w:r>
              <w:t>In Mr Munro’s absence, th</w:t>
            </w:r>
            <w:bookmarkStart w:id="0" w:name="_GoBack"/>
            <w:bookmarkEnd w:id="0"/>
            <w:r>
              <w:t>e Executive Director</w:t>
            </w:r>
            <w:r w:rsidR="00E47776">
              <w:t xml:space="preserve"> introduced the draft Internal Audit Assurance Report, which provided the Accountable Officer and Committee with an assurance on the adequacy and effectiveness of the systems of internal control in operation during 201</w:t>
            </w:r>
            <w:r w:rsidR="00A4165F">
              <w:t>8</w:t>
            </w:r>
            <w:r w:rsidR="00E47776">
              <w:t>/1</w:t>
            </w:r>
            <w:r w:rsidR="00A4165F">
              <w:t>9</w:t>
            </w:r>
            <w:r w:rsidR="00E47776">
              <w:t xml:space="preserve">.  </w:t>
            </w:r>
            <w:r>
              <w:t>The Committee noted</w:t>
            </w:r>
            <w:r w:rsidR="00E47776">
              <w:t xml:space="preserve"> that</w:t>
            </w:r>
            <w:proofErr w:type="gramStart"/>
            <w:r w:rsidR="00E47776">
              <w:t xml:space="preserve">, in particular, </w:t>
            </w:r>
            <w:r w:rsidR="00A4165F">
              <w:t>a</w:t>
            </w:r>
            <w:proofErr w:type="gramEnd"/>
            <w:r w:rsidR="00A4165F">
              <w:t xml:space="preserve"> review of the Standards Commission’s preparedness for the implementation of the General Data Protection Regulations (GDPR) </w:t>
            </w:r>
            <w:r>
              <w:t>had been</w:t>
            </w:r>
            <w:r w:rsidR="00A4165F">
              <w:t xml:space="preserve"> performed.  The review aimed to provide assurance to the Executive Director (as the Principal Accountable Officer) and the Commission, via its Audit and Risk Committee, that arrangements, systems, processes and internal controls were robust and were operating effectively, thereby ensuring risk is maintained at an acceptable level.</w:t>
            </w:r>
          </w:p>
          <w:p w:rsidR="00A4165F" w:rsidRDefault="00A4165F" w:rsidP="0014429A">
            <w:pPr>
              <w:jc w:val="both"/>
            </w:pPr>
          </w:p>
          <w:p w:rsidR="00E47776" w:rsidRDefault="003D19AB" w:rsidP="0014429A">
            <w:pPr>
              <w:jc w:val="both"/>
            </w:pPr>
            <w:r>
              <w:t>The Committee noted that the Internal Auditor had</w:t>
            </w:r>
            <w:r w:rsidR="00A4165F">
              <w:t xml:space="preserve"> reported that he was satisfied</w:t>
            </w:r>
            <w:r>
              <w:t xml:space="preserve"> that</w:t>
            </w:r>
            <w:r w:rsidR="00A4165F">
              <w:t xml:space="preserve"> he could offer a substantial level of assurance over the systems, controls and process in place to demonstrate compliance with the GDPR. </w:t>
            </w:r>
            <w:r>
              <w:t>The Executive Director</w:t>
            </w:r>
            <w:r w:rsidR="00E47776">
              <w:t xml:space="preserve"> confirmed that</w:t>
            </w:r>
            <w:r w:rsidR="00A4165F">
              <w:t xml:space="preserve"> </w:t>
            </w:r>
            <w:r w:rsidR="002170CE">
              <w:t xml:space="preserve">the </w:t>
            </w:r>
            <w:r w:rsidR="00E47776">
              <w:t>minor recommendation</w:t>
            </w:r>
            <w:r w:rsidR="00A4165F">
              <w:t>s</w:t>
            </w:r>
            <w:r w:rsidR="00E47776">
              <w:t xml:space="preserve"> raised </w:t>
            </w:r>
            <w:r w:rsidR="00A4165F">
              <w:t>during the audit process in</w:t>
            </w:r>
            <w:r w:rsidR="00E47776">
              <w:t xml:space="preserve"> respect of </w:t>
            </w:r>
            <w:r w:rsidR="00A4165F">
              <w:t xml:space="preserve">expanding </w:t>
            </w:r>
            <w:r w:rsidR="00E47776">
              <w:t xml:space="preserve">the </w:t>
            </w:r>
            <w:r w:rsidR="00A4165F">
              <w:t>content of the Standards Commission’s publicly available Data Protection Processing Notice</w:t>
            </w:r>
            <w:r w:rsidR="00E47776">
              <w:t xml:space="preserve"> </w:t>
            </w:r>
            <w:r w:rsidR="00A4165F">
              <w:t>and</w:t>
            </w:r>
            <w:r w:rsidR="00371967">
              <w:t xml:space="preserve"> linking it to its Subject Access Request Guidance</w:t>
            </w:r>
            <w:r w:rsidR="00A4165F">
              <w:t xml:space="preserve"> </w:t>
            </w:r>
            <w:r w:rsidR="00E47776">
              <w:t xml:space="preserve">had </w:t>
            </w:r>
            <w:r w:rsidR="00E47776" w:rsidRPr="001F5577">
              <w:t>been fully and timeously</w:t>
            </w:r>
            <w:r w:rsidR="00E47776">
              <w:t xml:space="preserve"> actioned</w:t>
            </w:r>
            <w:r w:rsidR="00371967">
              <w:t>, with both documents being included in a new page on the website entitled ‘Guide to Informa</w:t>
            </w:r>
            <w:r w:rsidR="00DA09BC">
              <w:t>ti</w:t>
            </w:r>
            <w:r w:rsidR="00371967">
              <w:t>on’</w:t>
            </w:r>
            <w:r w:rsidR="00E47776">
              <w:t>.</w:t>
            </w:r>
          </w:p>
          <w:p w:rsidR="00E47776" w:rsidRDefault="00E47776" w:rsidP="0014429A">
            <w:pPr>
              <w:jc w:val="both"/>
            </w:pPr>
          </w:p>
          <w:p w:rsidR="00E47776" w:rsidRDefault="00E47776" w:rsidP="0014429A">
            <w:pPr>
              <w:pStyle w:val="ListParagraph"/>
              <w:ind w:left="3" w:hanging="3"/>
              <w:jc w:val="both"/>
            </w:pPr>
            <w:r>
              <w:t>The Committee noted the conclusion of the internal audit was that the independent auditors could take substantial assurance from the areas reviewed as evidence in support of the Accountable Officer’s Governance Statement in the Annual Report and Accounts 201</w:t>
            </w:r>
            <w:r w:rsidR="00A4165F">
              <w:t>8</w:t>
            </w:r>
            <w:r>
              <w:t>/1</w:t>
            </w:r>
            <w:r w:rsidR="00A4165F">
              <w:t>9</w:t>
            </w:r>
            <w:r>
              <w:t xml:space="preserve">. </w:t>
            </w:r>
          </w:p>
          <w:p w:rsidR="00E47776" w:rsidRDefault="00E47776" w:rsidP="0014429A">
            <w:pPr>
              <w:pStyle w:val="ListParagraph"/>
              <w:ind w:left="3" w:hanging="3"/>
              <w:jc w:val="both"/>
            </w:pPr>
          </w:p>
          <w:p w:rsidR="00D63BB5" w:rsidRDefault="003D19AB" w:rsidP="0014429A">
            <w:pPr>
              <w:pStyle w:val="ListParagraph"/>
              <w:ind w:left="3" w:hanging="3"/>
              <w:jc w:val="both"/>
            </w:pPr>
            <w:r>
              <w:t xml:space="preserve">The Committee </w:t>
            </w:r>
            <w:r w:rsidRPr="003D19AB">
              <w:t xml:space="preserve">asked the Executive Team to check whether </w:t>
            </w:r>
            <w:r w:rsidR="00E47776" w:rsidRPr="003D19AB">
              <w:t xml:space="preserve">Mr Munro </w:t>
            </w:r>
            <w:r w:rsidRPr="003D19AB">
              <w:t>had given any thought to the focus of the</w:t>
            </w:r>
            <w:r w:rsidR="00E47776" w:rsidRPr="003D19AB">
              <w:t xml:space="preserve"> internal audit review for 201</w:t>
            </w:r>
            <w:r w:rsidR="00A4165F" w:rsidRPr="003D19AB">
              <w:t>9</w:t>
            </w:r>
            <w:r w:rsidR="00E47776" w:rsidRPr="003D19AB">
              <w:t>/</w:t>
            </w:r>
            <w:r w:rsidR="00A4165F" w:rsidRPr="003D19AB">
              <w:t>20</w:t>
            </w:r>
            <w:r w:rsidR="00E47776" w:rsidRPr="003D19AB">
              <w:t>.</w:t>
            </w:r>
            <w:r w:rsidR="00D63BB5" w:rsidRPr="003D19AB">
              <w:t xml:space="preserve">  The Committee agreed </w:t>
            </w:r>
            <w:r w:rsidRPr="003D19AB">
              <w:t xml:space="preserve">that the Executive Team should ask the Internal Auditor </w:t>
            </w:r>
            <w:r>
              <w:t xml:space="preserve">whether he could </w:t>
            </w:r>
            <w:r w:rsidRPr="003D19AB">
              <w:t>consider the Standards Commission’s payroll provision and</w:t>
            </w:r>
            <w:proofErr w:type="gramStart"/>
            <w:r w:rsidRPr="003D19AB">
              <w:t xml:space="preserve">, in particular, </w:t>
            </w:r>
            <w:r>
              <w:t>to</w:t>
            </w:r>
            <w:proofErr w:type="gramEnd"/>
            <w:r>
              <w:t xml:space="preserve"> help it undertake a best value review of the service it was receiving</w:t>
            </w:r>
            <w:r w:rsidRPr="003D19AB">
              <w:t>.</w:t>
            </w:r>
            <w:r>
              <w:t xml:space="preserve">  </w:t>
            </w:r>
          </w:p>
          <w:p w:rsidR="00E47776" w:rsidRPr="00EB5179" w:rsidRDefault="00E47776" w:rsidP="0014429A">
            <w:pPr>
              <w:pStyle w:val="ListParagraph"/>
              <w:ind w:left="3" w:hanging="3"/>
              <w:jc w:val="both"/>
              <w:rPr>
                <w:b/>
              </w:rPr>
            </w:pPr>
          </w:p>
        </w:tc>
        <w:tc>
          <w:tcPr>
            <w:tcW w:w="1091" w:type="dxa"/>
            <w:tcBorders>
              <w:top w:val="single" w:sz="4" w:space="0" w:color="auto"/>
              <w:left w:val="single" w:sz="4" w:space="0" w:color="auto"/>
              <w:bottom w:val="single" w:sz="4" w:space="0" w:color="auto"/>
              <w:right w:val="single" w:sz="4" w:space="0" w:color="auto"/>
            </w:tcBorders>
          </w:tcPr>
          <w:p w:rsidR="00E47776" w:rsidRPr="0078484D" w:rsidRDefault="00E47776" w:rsidP="0014429A">
            <w:pPr>
              <w:rPr>
                <w:b/>
              </w:rPr>
            </w:pPr>
          </w:p>
        </w:tc>
      </w:tr>
      <w:tr w:rsidR="00E47776" w:rsidTr="0014429A">
        <w:tc>
          <w:tcPr>
            <w:tcW w:w="10632"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47776" w:rsidRPr="004B469B" w:rsidRDefault="00E47776" w:rsidP="0014429A">
            <w:pPr>
              <w:ind w:left="25"/>
              <w:jc w:val="both"/>
              <w:rPr>
                <w:b/>
                <w:sz w:val="24"/>
                <w:szCs w:val="24"/>
                <w:highlight w:val="yellow"/>
              </w:rPr>
            </w:pPr>
            <w:r>
              <w:rPr>
                <w:b/>
                <w:szCs w:val="24"/>
              </w:rPr>
              <w:t xml:space="preserve">ANY OTHER BUSINESS </w:t>
            </w:r>
          </w:p>
        </w:tc>
      </w:tr>
      <w:tr w:rsidR="00E47776" w:rsidTr="0014429A">
        <w:tc>
          <w:tcPr>
            <w:tcW w:w="851" w:type="dxa"/>
            <w:tcBorders>
              <w:top w:val="single" w:sz="4" w:space="0" w:color="auto"/>
              <w:left w:val="single" w:sz="4" w:space="0" w:color="auto"/>
              <w:bottom w:val="single" w:sz="4" w:space="0" w:color="auto"/>
              <w:right w:val="single" w:sz="4" w:space="0" w:color="auto"/>
            </w:tcBorders>
          </w:tcPr>
          <w:p w:rsidR="00E47776" w:rsidRPr="00623794" w:rsidRDefault="00E47776" w:rsidP="00E47776">
            <w:pPr>
              <w:pStyle w:val="ListParagraph"/>
              <w:numPr>
                <w:ilvl w:val="0"/>
                <w:numId w:val="3"/>
              </w:numPr>
            </w:pPr>
          </w:p>
        </w:tc>
        <w:tc>
          <w:tcPr>
            <w:tcW w:w="8690" w:type="dxa"/>
            <w:gridSpan w:val="2"/>
            <w:tcBorders>
              <w:top w:val="single" w:sz="4" w:space="0" w:color="auto"/>
              <w:left w:val="single" w:sz="4" w:space="0" w:color="auto"/>
              <w:bottom w:val="single" w:sz="4" w:space="0" w:color="auto"/>
              <w:right w:val="single" w:sz="4" w:space="0" w:color="auto"/>
            </w:tcBorders>
          </w:tcPr>
          <w:p w:rsidR="00E47776" w:rsidRPr="001C669F" w:rsidRDefault="003D19AB" w:rsidP="0014429A">
            <w:pPr>
              <w:jc w:val="both"/>
            </w:pPr>
            <w:r>
              <w:t>No other business was raised.</w:t>
            </w:r>
          </w:p>
        </w:tc>
        <w:tc>
          <w:tcPr>
            <w:tcW w:w="1091" w:type="dxa"/>
            <w:tcBorders>
              <w:top w:val="single" w:sz="4" w:space="0" w:color="auto"/>
              <w:left w:val="single" w:sz="4" w:space="0" w:color="auto"/>
              <w:bottom w:val="single" w:sz="4" w:space="0" w:color="auto"/>
              <w:right w:val="single" w:sz="4" w:space="0" w:color="auto"/>
            </w:tcBorders>
          </w:tcPr>
          <w:p w:rsidR="00E47776" w:rsidRDefault="00E47776" w:rsidP="006B3B13">
            <w:pPr>
              <w:pStyle w:val="ListParagraph"/>
              <w:ind w:left="-96"/>
              <w:rPr>
                <w:b/>
              </w:rPr>
            </w:pPr>
          </w:p>
          <w:p w:rsidR="00E47776" w:rsidRPr="003F3D02" w:rsidRDefault="00E47776" w:rsidP="006B3B13">
            <w:pPr>
              <w:pStyle w:val="ListParagraph"/>
              <w:ind w:left="-96"/>
            </w:pPr>
            <w:r>
              <w:rPr>
                <w:b/>
              </w:rPr>
              <w:t xml:space="preserve"> </w:t>
            </w:r>
          </w:p>
        </w:tc>
      </w:tr>
      <w:tr w:rsidR="00E47776" w:rsidTr="0014429A">
        <w:tc>
          <w:tcPr>
            <w:tcW w:w="10632" w:type="dxa"/>
            <w:gridSpan w:val="4"/>
            <w:tcBorders>
              <w:top w:val="single" w:sz="4" w:space="0" w:color="auto"/>
              <w:left w:val="single" w:sz="4" w:space="0" w:color="auto"/>
              <w:bottom w:val="single" w:sz="4" w:space="0" w:color="auto"/>
              <w:right w:val="single" w:sz="4" w:space="0" w:color="auto"/>
            </w:tcBorders>
            <w:shd w:val="clear" w:color="auto" w:fill="C5E0B3" w:themeFill="accent6" w:themeFillTint="66"/>
          </w:tcPr>
          <w:p w:rsidR="00E47776" w:rsidRPr="004B469B" w:rsidRDefault="00E47776" w:rsidP="0014429A">
            <w:pPr>
              <w:ind w:left="25"/>
              <w:jc w:val="both"/>
              <w:rPr>
                <w:b/>
                <w:sz w:val="24"/>
                <w:szCs w:val="24"/>
                <w:highlight w:val="yellow"/>
              </w:rPr>
            </w:pPr>
            <w:r w:rsidRPr="00243748">
              <w:rPr>
                <w:b/>
                <w:szCs w:val="24"/>
              </w:rPr>
              <w:t>NEXT MEETING</w:t>
            </w:r>
          </w:p>
        </w:tc>
      </w:tr>
      <w:tr w:rsidR="00E47776" w:rsidTr="0014429A">
        <w:tc>
          <w:tcPr>
            <w:tcW w:w="851" w:type="dxa"/>
            <w:tcBorders>
              <w:top w:val="single" w:sz="4" w:space="0" w:color="auto"/>
              <w:left w:val="single" w:sz="4" w:space="0" w:color="auto"/>
              <w:bottom w:val="single" w:sz="4" w:space="0" w:color="auto"/>
              <w:right w:val="single" w:sz="4" w:space="0" w:color="auto"/>
            </w:tcBorders>
          </w:tcPr>
          <w:p w:rsidR="00E47776" w:rsidRPr="00623794" w:rsidRDefault="00E47776" w:rsidP="00E47776">
            <w:pPr>
              <w:pStyle w:val="ListParagraph"/>
              <w:numPr>
                <w:ilvl w:val="0"/>
                <w:numId w:val="3"/>
              </w:numPr>
            </w:pPr>
          </w:p>
        </w:tc>
        <w:tc>
          <w:tcPr>
            <w:tcW w:w="8690" w:type="dxa"/>
            <w:gridSpan w:val="2"/>
            <w:tcBorders>
              <w:top w:val="single" w:sz="4" w:space="0" w:color="auto"/>
              <w:left w:val="single" w:sz="4" w:space="0" w:color="auto"/>
              <w:bottom w:val="single" w:sz="4" w:space="0" w:color="auto"/>
              <w:right w:val="single" w:sz="4" w:space="0" w:color="auto"/>
            </w:tcBorders>
          </w:tcPr>
          <w:p w:rsidR="00E47776" w:rsidRDefault="00E47776" w:rsidP="0014429A">
            <w:pPr>
              <w:pStyle w:val="ListParagraph"/>
              <w:ind w:left="3" w:hanging="3"/>
              <w:jc w:val="both"/>
            </w:pPr>
            <w:r w:rsidRPr="00290425">
              <w:t xml:space="preserve">The Committee </w:t>
            </w:r>
            <w:r>
              <w:t xml:space="preserve">noted it was next due to meet </w:t>
            </w:r>
            <w:r w:rsidRPr="00290425">
              <w:t xml:space="preserve">on </w:t>
            </w:r>
            <w:r>
              <w:t>2</w:t>
            </w:r>
            <w:r w:rsidR="00371967">
              <w:t>0</w:t>
            </w:r>
            <w:r>
              <w:t xml:space="preserve"> January 20</w:t>
            </w:r>
            <w:r w:rsidR="00371967">
              <w:t>20</w:t>
            </w:r>
            <w:r w:rsidRPr="00290425">
              <w:t>.</w:t>
            </w:r>
            <w:r>
              <w:t xml:space="preserve">  </w:t>
            </w:r>
          </w:p>
          <w:p w:rsidR="00E47776" w:rsidRPr="00EB5179" w:rsidRDefault="00E47776" w:rsidP="0014429A">
            <w:pPr>
              <w:pStyle w:val="ListParagraph"/>
              <w:ind w:left="3" w:hanging="3"/>
              <w:jc w:val="both"/>
              <w:rPr>
                <w:b/>
              </w:rPr>
            </w:pPr>
          </w:p>
        </w:tc>
        <w:tc>
          <w:tcPr>
            <w:tcW w:w="1091" w:type="dxa"/>
            <w:tcBorders>
              <w:top w:val="single" w:sz="4" w:space="0" w:color="auto"/>
              <w:left w:val="single" w:sz="4" w:space="0" w:color="auto"/>
              <w:bottom w:val="single" w:sz="4" w:space="0" w:color="auto"/>
              <w:right w:val="single" w:sz="4" w:space="0" w:color="auto"/>
            </w:tcBorders>
          </w:tcPr>
          <w:p w:rsidR="00E47776" w:rsidRPr="0078484D" w:rsidRDefault="00E47776" w:rsidP="006B3B13">
            <w:pPr>
              <w:pStyle w:val="ListParagraph"/>
              <w:ind w:left="-96"/>
              <w:rPr>
                <w:b/>
              </w:rPr>
            </w:pPr>
          </w:p>
        </w:tc>
      </w:tr>
    </w:tbl>
    <w:p w:rsidR="00E47776" w:rsidRDefault="00E47776" w:rsidP="00E47776">
      <w:r>
        <w:br w:type="textWrapping" w:clear="all"/>
      </w:r>
    </w:p>
    <w:p w:rsidR="00C8099F" w:rsidRDefault="00C8099F"/>
    <w:sectPr w:rsidR="00C8099F" w:rsidSect="009E0074">
      <w:headerReference w:type="first" r:id="rId7"/>
      <w:footerReference w:type="first" r:id="rId8"/>
      <w:pgSz w:w="11906" w:h="16838"/>
      <w:pgMar w:top="709" w:right="707" w:bottom="720" w:left="720" w:header="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1047" w:rsidRDefault="00671824">
      <w:pPr>
        <w:spacing w:after="0" w:line="240" w:lineRule="auto"/>
      </w:pPr>
      <w:r>
        <w:separator/>
      </w:r>
    </w:p>
  </w:endnote>
  <w:endnote w:type="continuationSeparator" w:id="0">
    <w:p w:rsidR="00C21047" w:rsidRDefault="006718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FF5" w:rsidRPr="00917C86" w:rsidRDefault="00E47776" w:rsidP="00917C86">
    <w:pPr>
      <w:pStyle w:val="Footer"/>
      <w:jc w:val="center"/>
      <w:rPr>
        <w:b/>
        <w:color w:val="82BC00"/>
        <w:spacing w:val="120"/>
        <w:sz w:val="56"/>
      </w:rPr>
    </w:pPr>
    <w:r w:rsidRPr="009A69B4">
      <w:rPr>
        <w:b/>
        <w:color w:val="82BC00"/>
        <w:spacing w:val="120"/>
        <w:sz w:val="56"/>
      </w:rPr>
      <w:t>INTEGRITY IN PUBLIC LIFE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1047" w:rsidRDefault="00671824">
      <w:pPr>
        <w:spacing w:after="0" w:line="240" w:lineRule="auto"/>
      </w:pPr>
      <w:r>
        <w:separator/>
      </w:r>
    </w:p>
  </w:footnote>
  <w:footnote w:type="continuationSeparator" w:id="0">
    <w:p w:rsidR="00C21047" w:rsidRDefault="006718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87E" w:rsidRDefault="007C1403" w:rsidP="0052545A">
    <w:pPr>
      <w:pStyle w:val="Header"/>
      <w:jc w:val="righ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9"/>
      <w:gridCol w:w="5245"/>
    </w:tblGrid>
    <w:tr w:rsidR="00D8287E" w:rsidTr="0052545A">
      <w:tc>
        <w:tcPr>
          <w:tcW w:w="4361" w:type="dxa"/>
          <w:hideMark/>
        </w:tcPr>
        <w:p w:rsidR="00D8287E" w:rsidRDefault="00E47776">
          <w:pPr>
            <w:pStyle w:val="Header"/>
          </w:pPr>
          <w:r>
            <w:rPr>
              <w:noProof/>
              <w:lang w:eastAsia="en-GB"/>
            </w:rPr>
            <w:drawing>
              <wp:inline distT="0" distB="0" distL="0" distR="0" wp14:anchorId="2C0771CC" wp14:editId="34A56518">
                <wp:extent cx="2980055" cy="929526"/>
                <wp:effectExtent l="0" t="0" r="0" b="444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0055" cy="929526"/>
                        </a:xfrm>
                        <a:prstGeom prst="rect">
                          <a:avLst/>
                        </a:prstGeom>
                      </pic:spPr>
                    </pic:pic>
                  </a:graphicData>
                </a:graphic>
              </wp:inline>
            </w:drawing>
          </w:r>
        </w:p>
      </w:tc>
      <w:tc>
        <w:tcPr>
          <w:tcW w:w="5245" w:type="dxa"/>
        </w:tcPr>
        <w:p w:rsidR="00D8287E" w:rsidRPr="00065B2E" w:rsidRDefault="007C1403">
          <w:pPr>
            <w:pStyle w:val="Header"/>
            <w:rPr>
              <w:b/>
            </w:rPr>
          </w:pPr>
        </w:p>
        <w:p w:rsidR="00D8287E" w:rsidRDefault="00E47776" w:rsidP="002E6F0B">
          <w:pPr>
            <w:pStyle w:val="Header"/>
            <w:jc w:val="right"/>
          </w:pPr>
          <w:r>
            <w:rPr>
              <w:b/>
              <w:sz w:val="44"/>
            </w:rPr>
            <w:t>Audit &amp; Risk Committee</w:t>
          </w:r>
        </w:p>
      </w:tc>
    </w:tr>
  </w:tbl>
  <w:p w:rsidR="00D8287E" w:rsidRDefault="007C14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87A97"/>
    <w:multiLevelType w:val="hybridMultilevel"/>
    <w:tmpl w:val="9ECC9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444E50"/>
    <w:multiLevelType w:val="multilevel"/>
    <w:tmpl w:val="8338609C"/>
    <w:lvl w:ilvl="0">
      <w:start w:val="5"/>
      <w:numFmt w:val="decimal"/>
      <w:lvlText w:val="%1."/>
      <w:lvlJc w:val="left"/>
      <w:pPr>
        <w:ind w:left="360" w:hanging="360"/>
      </w:pPr>
      <w:rPr>
        <w:rFonts w:hint="default"/>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3EF152B4"/>
    <w:multiLevelType w:val="hybridMultilevel"/>
    <w:tmpl w:val="C59EE4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72FA423E"/>
    <w:multiLevelType w:val="hybridMultilevel"/>
    <w:tmpl w:val="28E2B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3C744D"/>
    <w:multiLevelType w:val="multilevel"/>
    <w:tmpl w:val="5798E588"/>
    <w:lvl w:ilvl="0">
      <w:start w:val="1"/>
      <w:numFmt w:val="decimal"/>
      <w:lvlText w:val="%1."/>
      <w:lvlJc w:val="left"/>
      <w:pPr>
        <w:ind w:left="360" w:hanging="360"/>
      </w:pPr>
      <w:rPr>
        <w:b/>
        <w:sz w:val="22"/>
        <w:szCs w:val="22"/>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776"/>
    <w:rsid w:val="0011713F"/>
    <w:rsid w:val="0014429A"/>
    <w:rsid w:val="00176BF3"/>
    <w:rsid w:val="001E7C7D"/>
    <w:rsid w:val="002170CE"/>
    <w:rsid w:val="00296A08"/>
    <w:rsid w:val="002E6F0B"/>
    <w:rsid w:val="00371967"/>
    <w:rsid w:val="003D19AB"/>
    <w:rsid w:val="003D2352"/>
    <w:rsid w:val="003F6A8E"/>
    <w:rsid w:val="00494595"/>
    <w:rsid w:val="005111A9"/>
    <w:rsid w:val="00631F6B"/>
    <w:rsid w:val="00671824"/>
    <w:rsid w:val="00673917"/>
    <w:rsid w:val="00700B2E"/>
    <w:rsid w:val="008358B2"/>
    <w:rsid w:val="009B087B"/>
    <w:rsid w:val="00A4165F"/>
    <w:rsid w:val="00AD18A6"/>
    <w:rsid w:val="00C21047"/>
    <w:rsid w:val="00C8099F"/>
    <w:rsid w:val="00D15D00"/>
    <w:rsid w:val="00D17DC7"/>
    <w:rsid w:val="00D63BB5"/>
    <w:rsid w:val="00DA09BC"/>
    <w:rsid w:val="00E34DA0"/>
    <w:rsid w:val="00E47776"/>
    <w:rsid w:val="00F032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9EC105"/>
  <w15:chartTrackingRefBased/>
  <w15:docId w15:val="{FADF2914-DB21-4D67-AA39-5EAFAAC86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7776"/>
  </w:style>
  <w:style w:type="paragraph" w:styleId="Heading3">
    <w:name w:val="heading 3"/>
    <w:basedOn w:val="Normal"/>
    <w:next w:val="Normal"/>
    <w:link w:val="Heading3Char"/>
    <w:unhideWhenUsed/>
    <w:qFormat/>
    <w:rsid w:val="00E47776"/>
    <w:pPr>
      <w:keepNext/>
      <w:spacing w:after="0" w:line="240" w:lineRule="auto"/>
      <w:jc w:val="both"/>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47776"/>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E477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776"/>
  </w:style>
  <w:style w:type="paragraph" w:styleId="Footer">
    <w:name w:val="footer"/>
    <w:basedOn w:val="Normal"/>
    <w:link w:val="FooterChar"/>
    <w:uiPriority w:val="99"/>
    <w:unhideWhenUsed/>
    <w:rsid w:val="00E47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776"/>
  </w:style>
  <w:style w:type="table" w:styleId="TableGrid">
    <w:name w:val="Table Grid"/>
    <w:basedOn w:val="TableNormal"/>
    <w:uiPriority w:val="59"/>
    <w:rsid w:val="00E477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776"/>
    <w:pPr>
      <w:ind w:left="720"/>
      <w:contextualSpacing/>
    </w:pPr>
  </w:style>
  <w:style w:type="paragraph" w:styleId="BalloonText">
    <w:name w:val="Balloon Text"/>
    <w:basedOn w:val="Normal"/>
    <w:link w:val="BalloonTextChar"/>
    <w:uiPriority w:val="99"/>
    <w:semiHidden/>
    <w:unhideWhenUsed/>
    <w:rsid w:val="00296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A08"/>
    <w:rPr>
      <w:rFonts w:ascii="Segoe UI" w:hAnsi="Segoe UI" w:cs="Segoe UI"/>
      <w:sz w:val="18"/>
      <w:szCs w:val="18"/>
    </w:rPr>
  </w:style>
  <w:style w:type="paragraph" w:customStyle="1" w:styleId="Default">
    <w:name w:val="Default"/>
    <w:rsid w:val="00176BF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The Scottish Parliament</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L (Lorna)</dc:creator>
  <cp:keywords/>
  <dc:description/>
  <cp:lastModifiedBy>McLean El (Elaine)</cp:lastModifiedBy>
  <cp:revision>3</cp:revision>
  <cp:lastPrinted>2019-07-19T08:14:00Z</cp:lastPrinted>
  <dcterms:created xsi:type="dcterms:W3CDTF">2020-01-20T13:31:00Z</dcterms:created>
  <dcterms:modified xsi:type="dcterms:W3CDTF">2020-01-20T16:00:00Z</dcterms:modified>
</cp:coreProperties>
</file>