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0BA5D411" w14:textId="77777777" w:rsidTr="00CC1ADB">
        <w:tc>
          <w:tcPr>
            <w:tcW w:w="9889" w:type="dxa"/>
            <w:shd w:val="clear" w:color="auto" w:fill="auto"/>
          </w:tcPr>
          <w:p w14:paraId="62077399" w14:textId="51F47282"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F52239">
              <w:rPr>
                <w:rFonts w:asciiTheme="minorHAnsi" w:hAnsiTheme="minorHAnsi" w:cstheme="minorHAnsi"/>
                <w:sz w:val="34"/>
              </w:rPr>
              <w:t>Tues</w:t>
            </w:r>
            <w:r w:rsidR="00237A86">
              <w:rPr>
                <w:rFonts w:asciiTheme="minorHAnsi" w:hAnsiTheme="minorHAnsi" w:cstheme="minorHAnsi"/>
                <w:sz w:val="34"/>
              </w:rPr>
              <w:t xml:space="preserve">day </w:t>
            </w:r>
            <w:r w:rsidR="00131E17">
              <w:rPr>
                <w:rFonts w:asciiTheme="minorHAnsi" w:hAnsiTheme="minorHAnsi" w:cstheme="minorHAnsi"/>
                <w:sz w:val="34"/>
              </w:rPr>
              <w:t>24 January 2023</w:t>
            </w:r>
          </w:p>
          <w:p w14:paraId="52EA9012" w14:textId="77777777" w:rsidR="00F918FA" w:rsidRPr="00D8287E" w:rsidRDefault="00F918FA" w:rsidP="00D8287E">
            <w:pPr>
              <w:pStyle w:val="Header"/>
              <w:rPr>
                <w:b/>
              </w:rPr>
            </w:pPr>
          </w:p>
        </w:tc>
      </w:tr>
    </w:tbl>
    <w:p w14:paraId="73C53543" w14:textId="77777777" w:rsidR="00F918FA" w:rsidRDefault="00F918FA" w:rsidP="0052545A"/>
    <w:p w14:paraId="6F99482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970"/>
        <w:gridCol w:w="4692"/>
        <w:gridCol w:w="1091"/>
      </w:tblGrid>
      <w:tr w:rsidR="00D8287E" w14:paraId="53509EBF" w14:textId="77777777" w:rsidTr="00237A86">
        <w:tc>
          <w:tcPr>
            <w:tcW w:w="10479" w:type="dxa"/>
            <w:gridSpan w:val="4"/>
            <w:hideMark/>
          </w:tcPr>
          <w:p w14:paraId="66728B23" w14:textId="77777777" w:rsidR="00D8287E" w:rsidRDefault="00D8287E" w:rsidP="00F918FA">
            <w:pPr>
              <w:rPr>
                <w:b/>
                <w:sz w:val="24"/>
                <w:szCs w:val="24"/>
              </w:rPr>
            </w:pPr>
            <w:r>
              <w:rPr>
                <w:b/>
                <w:sz w:val="24"/>
                <w:szCs w:val="24"/>
              </w:rPr>
              <w:t>IN ATTENDANCE</w:t>
            </w:r>
            <w:r w:rsidR="004B2B04">
              <w:rPr>
                <w:b/>
                <w:sz w:val="24"/>
                <w:szCs w:val="24"/>
              </w:rPr>
              <w:t xml:space="preserve"> ONLINE</w:t>
            </w:r>
          </w:p>
        </w:tc>
      </w:tr>
      <w:tr w:rsidR="00D8287E" w14:paraId="58CE1152" w14:textId="77777777" w:rsidTr="004A35C4">
        <w:trPr>
          <w:trHeight w:val="1206"/>
        </w:trPr>
        <w:tc>
          <w:tcPr>
            <w:tcW w:w="4696" w:type="dxa"/>
            <w:gridSpan w:val="2"/>
            <w:tcBorders>
              <w:top w:val="nil"/>
              <w:left w:val="nil"/>
              <w:bottom w:val="single" w:sz="4" w:space="0" w:color="auto"/>
              <w:right w:val="nil"/>
            </w:tcBorders>
          </w:tcPr>
          <w:p w14:paraId="56E6E7D7" w14:textId="77777777" w:rsidR="00B25D55" w:rsidRDefault="00863B45" w:rsidP="00B25D55">
            <w:pPr>
              <w:pStyle w:val="Header"/>
              <w:numPr>
                <w:ilvl w:val="0"/>
                <w:numId w:val="5"/>
              </w:numPr>
              <w:tabs>
                <w:tab w:val="left" w:pos="8712"/>
              </w:tabs>
              <w:ind w:right="-18"/>
              <w:rPr>
                <w:rFonts w:cstheme="minorHAnsi"/>
              </w:rPr>
            </w:pPr>
            <w:r>
              <w:rPr>
                <w:rFonts w:cstheme="minorHAnsi"/>
              </w:rPr>
              <w:t>Mike McCormick (Chair)</w:t>
            </w:r>
          </w:p>
          <w:p w14:paraId="7E495CEC" w14:textId="6F77C2F2" w:rsidR="00F52239" w:rsidRDefault="00F52239" w:rsidP="00F918FA">
            <w:pPr>
              <w:pStyle w:val="Header"/>
              <w:numPr>
                <w:ilvl w:val="0"/>
                <w:numId w:val="5"/>
              </w:numPr>
              <w:tabs>
                <w:tab w:val="left" w:pos="8712"/>
              </w:tabs>
              <w:ind w:right="-18"/>
              <w:rPr>
                <w:rFonts w:cstheme="minorHAnsi"/>
              </w:rPr>
            </w:pPr>
            <w:r>
              <w:rPr>
                <w:rFonts w:cstheme="minorHAnsi"/>
              </w:rPr>
              <w:t>Suzanne Vestri</w:t>
            </w:r>
          </w:p>
          <w:p w14:paraId="19A5AAAF" w14:textId="77777777" w:rsidR="00971E98" w:rsidRDefault="00B25D55" w:rsidP="00131E17">
            <w:pPr>
              <w:pStyle w:val="ListParagraph"/>
              <w:numPr>
                <w:ilvl w:val="0"/>
                <w:numId w:val="5"/>
              </w:numPr>
              <w:rPr>
                <w:rFonts w:cstheme="minorHAnsi"/>
              </w:rPr>
            </w:pPr>
            <w:r w:rsidRPr="00F52239">
              <w:rPr>
                <w:rFonts w:cstheme="minorHAnsi"/>
              </w:rPr>
              <w:t>Lorna Johnston</w:t>
            </w:r>
            <w:r w:rsidR="00493C77" w:rsidRPr="00F52239">
              <w:rPr>
                <w:rFonts w:cstheme="minorHAnsi"/>
              </w:rPr>
              <w:t xml:space="preserve">, </w:t>
            </w:r>
            <w:r w:rsidR="002E7723" w:rsidRPr="00F52239">
              <w:rPr>
                <w:rFonts w:cstheme="minorHAnsi"/>
              </w:rPr>
              <w:t xml:space="preserve">Executive Director &amp; </w:t>
            </w:r>
            <w:r w:rsidR="007D5A5C" w:rsidRPr="00F52239">
              <w:rPr>
                <w:rFonts w:cstheme="minorHAnsi"/>
              </w:rPr>
              <w:t>Accountable Officer</w:t>
            </w:r>
          </w:p>
          <w:p w14:paraId="7E01121E" w14:textId="77777777" w:rsidR="00131E17" w:rsidRDefault="00131E17" w:rsidP="00131E17">
            <w:pPr>
              <w:pStyle w:val="ListParagraph"/>
              <w:numPr>
                <w:ilvl w:val="0"/>
                <w:numId w:val="5"/>
              </w:numPr>
              <w:rPr>
                <w:rFonts w:cstheme="minorHAnsi"/>
              </w:rPr>
            </w:pPr>
            <w:r>
              <w:rPr>
                <w:rFonts w:cstheme="minorHAnsi"/>
              </w:rPr>
              <w:t>Sarah Nicholson, Office Manager</w:t>
            </w:r>
          </w:p>
          <w:p w14:paraId="6521A27B" w14:textId="0BA96E81" w:rsidR="00EA4277" w:rsidRPr="00131E17" w:rsidRDefault="00EA4277" w:rsidP="00EA4277">
            <w:pPr>
              <w:pStyle w:val="ListParagraph"/>
              <w:ind w:left="360"/>
              <w:rPr>
                <w:rFonts w:cstheme="minorHAnsi"/>
              </w:rPr>
            </w:pPr>
          </w:p>
        </w:tc>
        <w:tc>
          <w:tcPr>
            <w:tcW w:w="5783" w:type="dxa"/>
            <w:gridSpan w:val="2"/>
            <w:tcBorders>
              <w:top w:val="nil"/>
              <w:left w:val="nil"/>
              <w:bottom w:val="single" w:sz="4" w:space="0" w:color="auto"/>
              <w:right w:val="nil"/>
            </w:tcBorders>
            <w:hideMark/>
          </w:tcPr>
          <w:p w14:paraId="118C78D1" w14:textId="01830077" w:rsidR="008630A6" w:rsidRPr="00187BF2" w:rsidRDefault="00187BF2" w:rsidP="008630A6">
            <w:pPr>
              <w:pStyle w:val="Header"/>
              <w:numPr>
                <w:ilvl w:val="0"/>
                <w:numId w:val="5"/>
              </w:numPr>
              <w:tabs>
                <w:tab w:val="left" w:pos="8712"/>
              </w:tabs>
              <w:ind w:right="-18"/>
            </w:pPr>
            <w:r w:rsidRPr="00187BF2">
              <w:rPr>
                <w:rFonts w:cstheme="minorHAnsi"/>
              </w:rPr>
              <w:t>Gillian McCreadie</w:t>
            </w:r>
            <w:r w:rsidR="00CE3196" w:rsidRPr="00187BF2">
              <w:rPr>
                <w:rFonts w:cstheme="minorHAnsi"/>
              </w:rPr>
              <w:t xml:space="preserve">, </w:t>
            </w:r>
            <w:r w:rsidR="004473BF" w:rsidRPr="00187BF2">
              <w:rPr>
                <w:rFonts w:cstheme="minorHAnsi"/>
              </w:rPr>
              <w:t>Audit Manager</w:t>
            </w:r>
            <w:r w:rsidR="008630A6" w:rsidRPr="00187BF2">
              <w:rPr>
                <w:rFonts w:cstheme="minorHAnsi"/>
              </w:rPr>
              <w:t>,</w:t>
            </w:r>
            <w:r w:rsidR="004473BF" w:rsidRPr="00187BF2">
              <w:rPr>
                <w:rFonts w:cstheme="minorHAnsi"/>
              </w:rPr>
              <w:t xml:space="preserve"> Audit Scotland</w:t>
            </w:r>
            <w:r w:rsidR="008630A6" w:rsidRPr="00187BF2">
              <w:t xml:space="preserve"> </w:t>
            </w:r>
          </w:p>
          <w:p w14:paraId="0F9A9C61" w14:textId="0BA81837" w:rsidR="008630A6" w:rsidRPr="00131E17" w:rsidRDefault="008630A6" w:rsidP="008630A6">
            <w:pPr>
              <w:pStyle w:val="Header"/>
              <w:numPr>
                <w:ilvl w:val="0"/>
                <w:numId w:val="5"/>
              </w:numPr>
              <w:tabs>
                <w:tab w:val="left" w:pos="8712"/>
              </w:tabs>
              <w:ind w:right="-18"/>
              <w:rPr>
                <w:rFonts w:cstheme="minorHAnsi"/>
              </w:rPr>
            </w:pPr>
            <w:r w:rsidRPr="00131E17">
              <w:rPr>
                <w:rFonts w:cstheme="minorHAnsi"/>
              </w:rPr>
              <w:t>Andy Munro, Head of Internal Audit, Scottish Parliamentary Corporate Body (SPCB)</w:t>
            </w:r>
          </w:p>
          <w:p w14:paraId="393246AC" w14:textId="726B02F7" w:rsidR="008E5D98" w:rsidRPr="00FA5A28" w:rsidRDefault="008E5D98" w:rsidP="00520B1D">
            <w:pPr>
              <w:pStyle w:val="Header"/>
              <w:tabs>
                <w:tab w:val="left" w:pos="8712"/>
              </w:tabs>
              <w:ind w:left="360" w:right="-18"/>
              <w:rPr>
                <w:rFonts w:cstheme="minorHAnsi"/>
              </w:rPr>
            </w:pPr>
          </w:p>
        </w:tc>
      </w:tr>
      <w:tr w:rsidR="009004F8" w:rsidRPr="009004F8" w14:paraId="4D55EC17" w14:textId="77777777" w:rsidTr="004A35C4">
        <w:tc>
          <w:tcPr>
            <w:tcW w:w="7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7B52A6" w14:textId="77777777" w:rsidR="00D8287E" w:rsidRPr="009004F8" w:rsidRDefault="00D8287E" w:rsidP="00F918FA">
            <w:pPr>
              <w:jc w:val="center"/>
              <w:rPr>
                <w:b/>
                <w:sz w:val="24"/>
                <w:szCs w:val="24"/>
              </w:rPr>
            </w:pPr>
            <w:r w:rsidRPr="009004F8">
              <w:rPr>
                <w:b/>
                <w:sz w:val="24"/>
                <w:szCs w:val="24"/>
              </w:rPr>
              <w:t>ITEM</w:t>
            </w:r>
          </w:p>
        </w:tc>
        <w:tc>
          <w:tcPr>
            <w:tcW w:w="866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1E9EAB" w14:textId="77777777" w:rsidR="00D8287E" w:rsidRPr="009004F8" w:rsidRDefault="00D8287E" w:rsidP="00F918FA">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B9E368" w14:textId="77777777" w:rsidR="00D8287E" w:rsidRPr="009004F8" w:rsidRDefault="00D8287E" w:rsidP="00F918FA">
            <w:pPr>
              <w:jc w:val="center"/>
              <w:rPr>
                <w:b/>
                <w:sz w:val="24"/>
                <w:szCs w:val="24"/>
              </w:rPr>
            </w:pPr>
            <w:r w:rsidRPr="009004F8">
              <w:rPr>
                <w:b/>
                <w:sz w:val="24"/>
                <w:szCs w:val="24"/>
              </w:rPr>
              <w:t>ACTION</w:t>
            </w:r>
          </w:p>
        </w:tc>
      </w:tr>
      <w:tr w:rsidR="00D8287E" w14:paraId="173F34BC"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4F09FD" w14:textId="77777777" w:rsidR="00D8287E" w:rsidRDefault="00D8287E" w:rsidP="00F918FA">
            <w:pPr>
              <w:rPr>
                <w:b/>
                <w:sz w:val="24"/>
                <w:szCs w:val="24"/>
              </w:rPr>
            </w:pPr>
            <w:r>
              <w:rPr>
                <w:b/>
                <w:sz w:val="24"/>
                <w:szCs w:val="24"/>
              </w:rPr>
              <w:t>STANDING ITEMS</w:t>
            </w:r>
          </w:p>
        </w:tc>
      </w:tr>
      <w:tr w:rsidR="003A0A9D" w14:paraId="0AC0102A" w14:textId="77777777" w:rsidTr="004A35C4">
        <w:tc>
          <w:tcPr>
            <w:tcW w:w="726" w:type="dxa"/>
            <w:tcBorders>
              <w:top w:val="single" w:sz="4" w:space="0" w:color="auto"/>
              <w:left w:val="single" w:sz="4" w:space="0" w:color="auto"/>
              <w:bottom w:val="single" w:sz="4" w:space="0" w:color="auto"/>
              <w:right w:val="single" w:sz="4" w:space="0" w:color="auto"/>
            </w:tcBorders>
          </w:tcPr>
          <w:p w14:paraId="6ED6D3A8" w14:textId="77777777" w:rsidR="003A0A9D" w:rsidRPr="00567B64"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282B92F"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2C07224F" w14:textId="142331D4" w:rsidR="00D3293A" w:rsidRDefault="00394B3E" w:rsidP="00847616">
            <w:pPr>
              <w:pStyle w:val="Heading3"/>
              <w:outlineLvl w:val="2"/>
              <w:rPr>
                <w:rFonts w:asciiTheme="minorHAnsi" w:hAnsiTheme="minorHAnsi" w:cstheme="minorHAnsi"/>
                <w:b w:val="0"/>
                <w:sz w:val="22"/>
                <w:szCs w:val="22"/>
              </w:rPr>
            </w:pPr>
            <w:r>
              <w:rPr>
                <w:rFonts w:asciiTheme="minorHAnsi" w:hAnsiTheme="minorHAnsi" w:cstheme="minorHAnsi"/>
                <w:b w:val="0"/>
                <w:sz w:val="22"/>
                <w:szCs w:val="22"/>
              </w:rPr>
              <w:t xml:space="preserve">Following introductions, </w:t>
            </w:r>
            <w:r w:rsidR="008C4B0B">
              <w:rPr>
                <w:rFonts w:asciiTheme="minorHAnsi" w:hAnsiTheme="minorHAnsi" w:cstheme="minorHAnsi"/>
                <w:b w:val="0"/>
                <w:sz w:val="22"/>
                <w:szCs w:val="22"/>
              </w:rPr>
              <w:t>Mr</w:t>
            </w:r>
            <w:r w:rsidR="00863B45">
              <w:rPr>
                <w:rFonts w:asciiTheme="minorHAnsi" w:hAnsiTheme="minorHAnsi" w:cstheme="minorHAnsi"/>
                <w:b w:val="0"/>
                <w:sz w:val="22"/>
                <w:szCs w:val="22"/>
              </w:rPr>
              <w:t xml:space="preserve"> McCormick </w:t>
            </w:r>
            <w:r w:rsidR="00D44FD7" w:rsidRPr="00567B64">
              <w:rPr>
                <w:rFonts w:asciiTheme="minorHAnsi" w:hAnsiTheme="minorHAnsi" w:cstheme="minorHAnsi"/>
                <w:b w:val="0"/>
                <w:sz w:val="22"/>
                <w:szCs w:val="22"/>
              </w:rPr>
              <w:t>welcomed</w:t>
            </w:r>
            <w:r w:rsidR="00D3293A" w:rsidRPr="00567B64">
              <w:rPr>
                <w:rFonts w:asciiTheme="minorHAnsi" w:hAnsiTheme="minorHAnsi" w:cstheme="minorHAnsi"/>
                <w:b w:val="0"/>
                <w:sz w:val="22"/>
                <w:szCs w:val="22"/>
              </w:rPr>
              <w:t xml:space="preserve"> </w:t>
            </w:r>
            <w:r w:rsidR="00510C9B">
              <w:rPr>
                <w:rFonts w:asciiTheme="minorHAnsi" w:hAnsiTheme="minorHAnsi" w:cstheme="minorHAnsi"/>
                <w:b w:val="0"/>
                <w:sz w:val="22"/>
                <w:szCs w:val="22"/>
              </w:rPr>
              <w:t xml:space="preserve">all </w:t>
            </w:r>
            <w:r w:rsidR="00D3293A" w:rsidRPr="00567B64">
              <w:rPr>
                <w:rFonts w:asciiTheme="minorHAnsi" w:hAnsiTheme="minorHAnsi" w:cstheme="minorHAnsi"/>
                <w:b w:val="0"/>
                <w:sz w:val="22"/>
                <w:szCs w:val="22"/>
              </w:rPr>
              <w:t>attendees</w:t>
            </w:r>
            <w:r w:rsidR="00FC3F82">
              <w:rPr>
                <w:rFonts w:asciiTheme="minorHAnsi" w:hAnsiTheme="minorHAnsi" w:cstheme="minorHAnsi"/>
                <w:b w:val="0"/>
                <w:sz w:val="22"/>
                <w:szCs w:val="22"/>
              </w:rPr>
              <w:t>.</w:t>
            </w:r>
            <w:r w:rsidR="00F52239">
              <w:rPr>
                <w:rFonts w:asciiTheme="minorHAnsi" w:hAnsiTheme="minorHAnsi" w:cstheme="minorHAnsi"/>
                <w:b w:val="0"/>
                <w:sz w:val="22"/>
                <w:szCs w:val="22"/>
              </w:rPr>
              <w:t xml:space="preserve"> </w:t>
            </w:r>
          </w:p>
          <w:p w14:paraId="09F41441" w14:textId="77777777" w:rsidR="00CF5F95" w:rsidRDefault="00CF5F95" w:rsidP="00CF5F95">
            <w:pPr>
              <w:pStyle w:val="Heading3"/>
              <w:jc w:val="left"/>
              <w:outlineLvl w:val="2"/>
              <w:rPr>
                <w:rFonts w:asciiTheme="minorHAnsi" w:hAnsiTheme="minorHAnsi" w:cstheme="minorHAnsi"/>
                <w:b w:val="0"/>
                <w:sz w:val="22"/>
                <w:szCs w:val="22"/>
              </w:rPr>
            </w:pPr>
          </w:p>
          <w:p w14:paraId="464D2067" w14:textId="77CB7184" w:rsidR="00CF5F95" w:rsidRPr="00567B64" w:rsidRDefault="00CF5F95" w:rsidP="00CF5F95">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Apologies for absence</w:t>
            </w:r>
            <w:r w:rsidRPr="009C6451">
              <w:rPr>
                <w:rFonts w:asciiTheme="minorHAnsi" w:hAnsiTheme="minorHAnsi" w:cstheme="minorHAnsi"/>
                <w:b w:val="0"/>
                <w:sz w:val="22"/>
                <w:szCs w:val="22"/>
              </w:rPr>
              <w:t xml:space="preserve"> were rece</w:t>
            </w:r>
            <w:r>
              <w:rPr>
                <w:rFonts w:asciiTheme="minorHAnsi" w:hAnsiTheme="minorHAnsi" w:cstheme="minorHAnsi"/>
                <w:b w:val="0"/>
                <w:sz w:val="22"/>
                <w:szCs w:val="22"/>
              </w:rPr>
              <w:t>iv</w:t>
            </w:r>
            <w:r w:rsidRPr="009C6451">
              <w:rPr>
                <w:rFonts w:asciiTheme="minorHAnsi" w:hAnsiTheme="minorHAnsi" w:cstheme="minorHAnsi"/>
                <w:b w:val="0"/>
                <w:sz w:val="22"/>
                <w:szCs w:val="22"/>
              </w:rPr>
              <w:t xml:space="preserve">ed from </w:t>
            </w:r>
            <w:r>
              <w:rPr>
                <w:rFonts w:asciiTheme="minorHAnsi" w:hAnsiTheme="minorHAnsi" w:cstheme="minorHAnsi"/>
                <w:b w:val="0"/>
                <w:sz w:val="22"/>
                <w:szCs w:val="22"/>
              </w:rPr>
              <w:t xml:space="preserve">Liz </w:t>
            </w:r>
            <w:proofErr w:type="spellStart"/>
            <w:r>
              <w:rPr>
                <w:rFonts w:asciiTheme="minorHAnsi" w:hAnsiTheme="minorHAnsi" w:cstheme="minorHAnsi"/>
                <w:b w:val="0"/>
                <w:sz w:val="22"/>
                <w:szCs w:val="22"/>
              </w:rPr>
              <w:t>Ma</w:t>
            </w:r>
            <w:r w:rsidR="009F0E9C">
              <w:rPr>
                <w:rFonts w:asciiTheme="minorHAnsi" w:hAnsiTheme="minorHAnsi" w:cstheme="minorHAnsi"/>
                <w:b w:val="0"/>
                <w:sz w:val="22"/>
                <w:szCs w:val="22"/>
              </w:rPr>
              <w:t>c</w:t>
            </w:r>
            <w:r>
              <w:rPr>
                <w:rFonts w:asciiTheme="minorHAnsi" w:hAnsiTheme="minorHAnsi" w:cstheme="minorHAnsi"/>
                <w:b w:val="0"/>
                <w:sz w:val="22"/>
                <w:szCs w:val="22"/>
              </w:rPr>
              <w:t>onachie</w:t>
            </w:r>
            <w:proofErr w:type="spellEnd"/>
            <w:r w:rsidRPr="009C6451">
              <w:rPr>
                <w:rFonts w:asciiTheme="minorHAnsi" w:hAnsiTheme="minorHAnsi" w:cstheme="minorHAnsi"/>
                <w:b w:val="0"/>
                <w:sz w:val="22"/>
                <w:szCs w:val="22"/>
              </w:rPr>
              <w:t>, Senior Audit Manager, Audit Scotland</w:t>
            </w:r>
            <w:r>
              <w:rPr>
                <w:rFonts w:asciiTheme="minorHAnsi" w:hAnsiTheme="minorHAnsi" w:cstheme="minorHAnsi"/>
                <w:b w:val="0"/>
                <w:sz w:val="22"/>
                <w:szCs w:val="22"/>
              </w:rPr>
              <w:t xml:space="preserve">. </w:t>
            </w:r>
          </w:p>
          <w:p w14:paraId="28BBE932" w14:textId="77777777" w:rsidR="00D3293A" w:rsidRPr="00567B64" w:rsidRDefault="00D3293A" w:rsidP="00A413EC"/>
          <w:p w14:paraId="4BEDFB5B" w14:textId="77777777"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03D0A3E2"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762BD610" w14:textId="77777777" w:rsidR="003A0A9D" w:rsidRPr="004B469B" w:rsidRDefault="003A0A9D" w:rsidP="001B716A">
            <w:pPr>
              <w:jc w:val="center"/>
              <w:rPr>
                <w:rFonts w:cstheme="minorHAnsi"/>
                <w:b/>
                <w:highlight w:val="yellow"/>
              </w:rPr>
            </w:pPr>
          </w:p>
        </w:tc>
      </w:tr>
      <w:tr w:rsidR="003A0A9D" w14:paraId="61529783" w14:textId="77777777" w:rsidTr="004A35C4">
        <w:tc>
          <w:tcPr>
            <w:tcW w:w="726" w:type="dxa"/>
            <w:tcBorders>
              <w:top w:val="single" w:sz="4" w:space="0" w:color="auto"/>
              <w:left w:val="single" w:sz="4" w:space="0" w:color="auto"/>
              <w:bottom w:val="single" w:sz="4" w:space="0" w:color="auto"/>
              <w:right w:val="single" w:sz="4" w:space="0" w:color="auto"/>
            </w:tcBorders>
          </w:tcPr>
          <w:p w14:paraId="0538C18D" w14:textId="77777777" w:rsidR="003A0A9D" w:rsidRPr="00D44FD7"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6D65EABA" w14:textId="77777777" w:rsidR="003A0A9D" w:rsidRPr="00D44FD7" w:rsidRDefault="003A0A9D" w:rsidP="00A413EC">
            <w:pPr>
              <w:ind w:firstLine="11"/>
              <w:rPr>
                <w:rFonts w:cstheme="minorHAnsi"/>
                <w:b/>
              </w:rPr>
            </w:pPr>
            <w:r w:rsidRPr="00D44FD7">
              <w:rPr>
                <w:rFonts w:cstheme="minorHAnsi"/>
                <w:b/>
              </w:rPr>
              <w:t>DRAFT MINUTE OF PREVIOUS MEETING</w:t>
            </w:r>
          </w:p>
          <w:p w14:paraId="79EADDB9" w14:textId="4DA6701C" w:rsidR="005A2832" w:rsidRPr="00D44FD7" w:rsidRDefault="005E2619" w:rsidP="00A413EC">
            <w:pPr>
              <w:jc w:val="both"/>
            </w:pPr>
            <w:r>
              <w:t>T</w:t>
            </w:r>
            <w:r w:rsidR="0021293B" w:rsidRPr="00D44FD7">
              <w:t>he d</w:t>
            </w:r>
            <w:r w:rsidR="003A0A9D" w:rsidRPr="00D44FD7">
              <w:t>ra</w:t>
            </w:r>
            <w:r w:rsidR="00D44FD7" w:rsidRPr="00D44FD7">
              <w:t xml:space="preserve">ft </w:t>
            </w:r>
            <w:r w:rsidR="002E6560">
              <w:t>minutes of</w:t>
            </w:r>
            <w:r w:rsidR="00D44FD7" w:rsidRPr="00D44FD7">
              <w:t xml:space="preserve"> the meeting </w:t>
            </w:r>
            <w:r w:rsidR="003A0A9D" w:rsidRPr="00D44FD7">
              <w:t xml:space="preserve">on </w:t>
            </w:r>
            <w:r w:rsidR="00131E17">
              <w:t>19 July</w:t>
            </w:r>
            <w:r w:rsidR="00237A86">
              <w:t xml:space="preserve"> 202</w:t>
            </w:r>
            <w:r w:rsidR="00F52239">
              <w:t>2</w:t>
            </w:r>
            <w:r w:rsidR="00863B45">
              <w:t xml:space="preserve"> </w:t>
            </w:r>
            <w:r w:rsidR="002E6560">
              <w:t>were</w:t>
            </w:r>
            <w:r w:rsidR="00863B45">
              <w:t xml:space="preserve"> </w:t>
            </w:r>
            <w:r w:rsidR="006D1FF5" w:rsidRPr="00D44FD7">
              <w:t>approved</w:t>
            </w:r>
            <w:r w:rsidR="003A0A9D" w:rsidRPr="00D44FD7">
              <w:t>.</w:t>
            </w:r>
          </w:p>
          <w:p w14:paraId="424901A9" w14:textId="77777777" w:rsidR="003A0A9D" w:rsidRPr="00D44FD7" w:rsidRDefault="005A2832" w:rsidP="00A413EC">
            <w:pPr>
              <w:jc w:val="both"/>
              <w:rPr>
                <w:rFonts w:cstheme="minorHAnsi"/>
              </w:rPr>
            </w:pPr>
            <w:r w:rsidRPr="00D44FD7">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5D18930" w14:textId="77777777" w:rsidR="003A0A9D" w:rsidRDefault="003A0A9D" w:rsidP="001B716A">
            <w:pPr>
              <w:jc w:val="center"/>
              <w:rPr>
                <w:rFonts w:cstheme="minorHAnsi"/>
                <w:b/>
                <w:highlight w:val="yellow"/>
              </w:rPr>
            </w:pPr>
          </w:p>
          <w:p w14:paraId="5288B347" w14:textId="77777777" w:rsidR="00D40F95" w:rsidRPr="004B469B" w:rsidRDefault="00D40F95" w:rsidP="001B716A">
            <w:pPr>
              <w:jc w:val="center"/>
              <w:rPr>
                <w:rFonts w:cstheme="minorHAnsi"/>
                <w:b/>
                <w:highlight w:val="yellow"/>
              </w:rPr>
            </w:pPr>
          </w:p>
        </w:tc>
      </w:tr>
      <w:tr w:rsidR="003A0A9D" w14:paraId="789D135B" w14:textId="77777777" w:rsidTr="008630A6">
        <w:trPr>
          <w:trHeight w:val="667"/>
        </w:trPr>
        <w:tc>
          <w:tcPr>
            <w:tcW w:w="726" w:type="dxa"/>
            <w:tcBorders>
              <w:top w:val="single" w:sz="4" w:space="0" w:color="auto"/>
              <w:left w:val="single" w:sz="4" w:space="0" w:color="auto"/>
              <w:bottom w:val="single" w:sz="4" w:space="0" w:color="auto"/>
              <w:right w:val="single" w:sz="4" w:space="0" w:color="auto"/>
            </w:tcBorders>
          </w:tcPr>
          <w:p w14:paraId="388B6BEF" w14:textId="77777777" w:rsidR="003A0A9D" w:rsidRPr="00D44FD7"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57B88684" w14:textId="77777777" w:rsidR="003A0A9D" w:rsidRPr="00D44FD7" w:rsidRDefault="003A0A9D" w:rsidP="00A413EC">
            <w:pPr>
              <w:rPr>
                <w:rFonts w:cstheme="minorHAnsi"/>
                <w:b/>
              </w:rPr>
            </w:pPr>
            <w:r w:rsidRPr="00D44FD7">
              <w:rPr>
                <w:rFonts w:cstheme="minorHAnsi"/>
                <w:b/>
              </w:rPr>
              <w:t>MATTERS ARISING</w:t>
            </w:r>
          </w:p>
          <w:p w14:paraId="5D0D55DC" w14:textId="464354A7" w:rsidR="007B136E" w:rsidRPr="00A413EC" w:rsidRDefault="00750881" w:rsidP="004B2B04">
            <w:pPr>
              <w:jc w:val="both"/>
            </w:pPr>
            <w:r w:rsidRPr="00D069DE">
              <w:t xml:space="preserve">The Committee noted </w:t>
            </w:r>
            <w:r w:rsidR="004B2B04" w:rsidRPr="00D069DE">
              <w:t>th</w:t>
            </w:r>
            <w:r w:rsidR="006D3FE4">
              <w:t>at</w:t>
            </w:r>
            <w:r w:rsidR="004B2B04" w:rsidRPr="00D069DE">
              <w:t xml:space="preserve"> </w:t>
            </w:r>
            <w:r w:rsidR="008630A6">
              <w:t>all</w:t>
            </w:r>
            <w:r w:rsidR="004B2B04" w:rsidRPr="00D069DE">
              <w:t xml:space="preserve"> </w:t>
            </w:r>
            <w:r w:rsidR="008630A6">
              <w:t>matters arising had been completed.</w:t>
            </w:r>
          </w:p>
        </w:tc>
        <w:tc>
          <w:tcPr>
            <w:tcW w:w="1091" w:type="dxa"/>
            <w:tcBorders>
              <w:top w:val="single" w:sz="4" w:space="0" w:color="auto"/>
              <w:left w:val="single" w:sz="4" w:space="0" w:color="auto"/>
              <w:bottom w:val="single" w:sz="4" w:space="0" w:color="auto"/>
              <w:right w:val="single" w:sz="4" w:space="0" w:color="auto"/>
            </w:tcBorders>
          </w:tcPr>
          <w:p w14:paraId="63A3C5F1" w14:textId="77777777" w:rsidR="00A55F9A" w:rsidRDefault="00A55F9A" w:rsidP="001B716A">
            <w:pPr>
              <w:jc w:val="center"/>
              <w:rPr>
                <w:rFonts w:cstheme="minorHAnsi"/>
                <w:b/>
                <w:highlight w:val="yellow"/>
              </w:rPr>
            </w:pPr>
          </w:p>
          <w:p w14:paraId="613CC2FD" w14:textId="77777777" w:rsidR="004B2B04" w:rsidRDefault="004B2B04" w:rsidP="004B2B04">
            <w:pPr>
              <w:rPr>
                <w:rFonts w:cstheme="minorHAnsi"/>
                <w:b/>
                <w:highlight w:val="yellow"/>
              </w:rPr>
            </w:pPr>
          </w:p>
          <w:p w14:paraId="73114550" w14:textId="77777777" w:rsidR="004B2B04" w:rsidRPr="004B469B" w:rsidRDefault="004B2B04" w:rsidP="004B2B04">
            <w:pPr>
              <w:rPr>
                <w:rFonts w:cstheme="minorHAnsi"/>
                <w:b/>
                <w:highlight w:val="yellow"/>
              </w:rPr>
            </w:pPr>
          </w:p>
        </w:tc>
      </w:tr>
      <w:tr w:rsidR="00EB5179" w:rsidRPr="003F36E4" w14:paraId="401FF4C7"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8FA8" w14:textId="77777777" w:rsidR="00EB5179" w:rsidRPr="004B469B" w:rsidRDefault="00237A86" w:rsidP="00B62F09">
            <w:pPr>
              <w:rPr>
                <w:rFonts w:cstheme="minorHAnsi"/>
                <w:b/>
                <w:highlight w:val="yellow"/>
              </w:rPr>
            </w:pPr>
            <w:r>
              <w:rPr>
                <w:rFonts w:cstheme="minorHAnsi"/>
                <w:b/>
                <w:sz w:val="24"/>
              </w:rPr>
              <w:t>BUSINESS ITEMS</w:t>
            </w:r>
          </w:p>
        </w:tc>
      </w:tr>
      <w:tr w:rsidR="00EB5179" w14:paraId="30469B90" w14:textId="77777777" w:rsidTr="004A35C4">
        <w:tc>
          <w:tcPr>
            <w:tcW w:w="726" w:type="dxa"/>
            <w:tcBorders>
              <w:top w:val="single" w:sz="4" w:space="0" w:color="auto"/>
              <w:left w:val="single" w:sz="4" w:space="0" w:color="auto"/>
              <w:bottom w:val="single" w:sz="4" w:space="0" w:color="auto"/>
              <w:right w:val="single" w:sz="4" w:space="0" w:color="auto"/>
            </w:tcBorders>
          </w:tcPr>
          <w:p w14:paraId="24FE3A7B" w14:textId="77777777" w:rsidR="00EB5179" w:rsidRPr="001B716A" w:rsidRDefault="00EB5179" w:rsidP="001B716A">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8163F66" w14:textId="6404BEA2" w:rsidR="00237A86" w:rsidRPr="00237A86" w:rsidRDefault="00237A86" w:rsidP="002E6560">
            <w:pPr>
              <w:jc w:val="both"/>
              <w:rPr>
                <w:rFonts w:cstheme="minorHAnsi"/>
                <w:b/>
              </w:rPr>
            </w:pPr>
            <w:r w:rsidRPr="00237A86">
              <w:rPr>
                <w:rFonts w:cstheme="minorHAnsi"/>
                <w:b/>
              </w:rPr>
              <w:t>RISK REGISTER 202</w:t>
            </w:r>
            <w:r w:rsidR="00F52239">
              <w:rPr>
                <w:rFonts w:cstheme="minorHAnsi"/>
                <w:b/>
              </w:rPr>
              <w:t>2</w:t>
            </w:r>
            <w:r w:rsidRPr="00237A86">
              <w:rPr>
                <w:rFonts w:cstheme="minorHAnsi"/>
                <w:b/>
              </w:rPr>
              <w:t>/2</w:t>
            </w:r>
            <w:r w:rsidR="00F52239">
              <w:rPr>
                <w:rFonts w:cstheme="minorHAnsi"/>
                <w:b/>
              </w:rPr>
              <w:t>3</w:t>
            </w:r>
          </w:p>
          <w:p w14:paraId="1A2F4B96" w14:textId="29DA80CC" w:rsidR="008630A6" w:rsidRDefault="008630A6" w:rsidP="008630A6">
            <w:pPr>
              <w:jc w:val="both"/>
              <w:rPr>
                <w:rFonts w:cstheme="minorHAnsi"/>
              </w:rPr>
            </w:pPr>
            <w:r w:rsidRPr="008630A6">
              <w:rPr>
                <w:rFonts w:cstheme="minorHAnsi"/>
              </w:rPr>
              <w:t>The Committee reviewed the contents of the Risk Register and agreed to recommend to the Standards Commission that:</w:t>
            </w:r>
          </w:p>
          <w:p w14:paraId="799445FD" w14:textId="3E8BE0C9" w:rsidR="005865F5" w:rsidRPr="00CF2C96" w:rsidRDefault="005865F5" w:rsidP="005865F5">
            <w:pPr>
              <w:pStyle w:val="ListParagraph"/>
              <w:numPr>
                <w:ilvl w:val="0"/>
                <w:numId w:val="38"/>
              </w:numPr>
              <w:spacing w:line="256" w:lineRule="auto"/>
              <w:ind w:left="457" w:hanging="425"/>
              <w:jc w:val="both"/>
              <w:rPr>
                <w:rFonts w:cstheme="minorHAnsi"/>
              </w:rPr>
            </w:pPr>
            <w:r w:rsidRPr="00CF2C96">
              <w:rPr>
                <w:rFonts w:cstheme="minorHAnsi"/>
              </w:rPr>
              <w:t xml:space="preserve">The probability score for risk </w:t>
            </w:r>
            <w:r w:rsidRPr="00CF2C96">
              <w:rPr>
                <w:rFonts w:cstheme="minorHAnsi"/>
                <w:b/>
              </w:rPr>
              <w:t>two</w:t>
            </w:r>
            <w:r w:rsidRPr="00CF2C96">
              <w:rPr>
                <w:rFonts w:cstheme="minorHAnsi"/>
              </w:rPr>
              <w:t xml:space="preserve"> be reduced to a 1 (with the overall score decreasing to 2) given that</w:t>
            </w:r>
            <w:r w:rsidRPr="00CF2C96">
              <w:t xml:space="preserve"> </w:t>
            </w:r>
            <w:r w:rsidRPr="00CF2C96">
              <w:rPr>
                <w:rFonts w:cstheme="minorHAnsi"/>
              </w:rPr>
              <w:t>Acting Ethical Standards Commissioner (ESC) confirmed in July 2022 that cases would not be re-opened and a ‘lessons learned’ review would not be instructed (given improvement work already undertaken and planned and given need to prioritise ongoing work and current cases). In addition,</w:t>
            </w:r>
            <w:r w:rsidRPr="00CF2C96">
              <w:t xml:space="preserve"> </w:t>
            </w:r>
            <w:r w:rsidRPr="00CF2C96">
              <w:rPr>
                <w:rFonts w:cstheme="minorHAnsi"/>
              </w:rPr>
              <w:t>regular discussions have been held with Officeholder Services about budget and governance arrangements and these have not resulted in any significant increase in workload.</w:t>
            </w:r>
          </w:p>
          <w:p w14:paraId="484DECA7" w14:textId="77777777" w:rsidR="005865F5" w:rsidRDefault="005865F5" w:rsidP="005865F5">
            <w:pPr>
              <w:pStyle w:val="ListParagraph"/>
              <w:numPr>
                <w:ilvl w:val="0"/>
                <w:numId w:val="38"/>
              </w:numPr>
              <w:spacing w:line="256" w:lineRule="auto"/>
              <w:ind w:left="457" w:hanging="457"/>
              <w:rPr>
                <w:rFonts w:cstheme="minorHAnsi"/>
              </w:rPr>
            </w:pPr>
            <w:r w:rsidRPr="00AC396B">
              <w:rPr>
                <w:rFonts w:cstheme="minorHAnsi"/>
              </w:rPr>
              <w:t xml:space="preserve">The probability score for risk </w:t>
            </w:r>
            <w:r w:rsidRPr="00AC396B">
              <w:rPr>
                <w:rFonts w:cstheme="minorHAnsi"/>
                <w:b/>
                <w:bCs/>
              </w:rPr>
              <w:t>five</w:t>
            </w:r>
            <w:r w:rsidRPr="00AC396B">
              <w:rPr>
                <w:rFonts w:cstheme="minorHAnsi"/>
              </w:rPr>
              <w:t xml:space="preserve"> be reduced to a 2 (with the overall score decreasing to 4) given the work undertaken to produce new, and improve existing, educational material </w:t>
            </w:r>
            <w:proofErr w:type="gramStart"/>
            <w:r w:rsidRPr="00AC396B">
              <w:rPr>
                <w:rFonts w:cstheme="minorHAnsi"/>
              </w:rPr>
              <w:t>and also</w:t>
            </w:r>
            <w:proofErr w:type="gramEnd"/>
            <w:r w:rsidRPr="00AC396B">
              <w:rPr>
                <w:rFonts w:cstheme="minorHAnsi"/>
              </w:rPr>
              <w:t xml:space="preserve"> given</w:t>
            </w:r>
            <w:r w:rsidRPr="00AC396B">
              <w:t xml:space="preserve"> </w:t>
            </w:r>
            <w:r w:rsidRPr="00AC396B">
              <w:rPr>
                <w:rFonts w:cstheme="minorHAnsi"/>
              </w:rPr>
              <w:t>the improvements made to the Section 16 decision-making process.</w:t>
            </w:r>
          </w:p>
          <w:p w14:paraId="707C9250" w14:textId="77777777" w:rsidR="005865F5" w:rsidRPr="00AC396B" w:rsidRDefault="005865F5" w:rsidP="005865F5">
            <w:pPr>
              <w:pStyle w:val="ListParagraph"/>
              <w:numPr>
                <w:ilvl w:val="0"/>
                <w:numId w:val="38"/>
              </w:numPr>
              <w:spacing w:line="256" w:lineRule="auto"/>
              <w:ind w:left="457" w:hanging="457"/>
              <w:rPr>
                <w:rFonts w:cstheme="minorHAnsi"/>
              </w:rPr>
            </w:pPr>
            <w:r>
              <w:rPr>
                <w:rFonts w:cstheme="minorHAnsi"/>
              </w:rPr>
              <w:t xml:space="preserve">The overall score for risk </w:t>
            </w:r>
            <w:r w:rsidRPr="000E7DBB">
              <w:rPr>
                <w:rFonts w:cstheme="minorHAnsi"/>
                <w:b/>
                <w:bCs/>
              </w:rPr>
              <w:t>six</w:t>
            </w:r>
            <w:r>
              <w:rPr>
                <w:rFonts w:cstheme="minorHAnsi"/>
              </w:rPr>
              <w:t xml:space="preserve"> remains at 8 (and amber) given the recruitment process for two new members is ongoing and their start dates, experience and availability is, </w:t>
            </w:r>
            <w:proofErr w:type="gramStart"/>
            <w:r>
              <w:rPr>
                <w:rFonts w:cstheme="minorHAnsi"/>
              </w:rPr>
              <w:t>as yet</w:t>
            </w:r>
            <w:proofErr w:type="gramEnd"/>
            <w:r>
              <w:rPr>
                <w:rFonts w:cstheme="minorHAnsi"/>
              </w:rPr>
              <w:t>, unknown.</w:t>
            </w:r>
          </w:p>
          <w:p w14:paraId="76060A7C" w14:textId="77777777" w:rsidR="005865F5" w:rsidRDefault="005865F5" w:rsidP="005865F5">
            <w:pPr>
              <w:pStyle w:val="ListParagraph"/>
              <w:ind w:left="457" w:hanging="457"/>
              <w:rPr>
                <w:rFonts w:cstheme="minorHAnsi"/>
              </w:rPr>
            </w:pPr>
            <w:r w:rsidRPr="000E7DBB">
              <w:rPr>
                <w:rFonts w:cstheme="minorHAnsi"/>
              </w:rPr>
              <w:t>•</w:t>
            </w:r>
            <w:r w:rsidRPr="000E7DBB">
              <w:rPr>
                <w:rFonts w:cstheme="minorHAnsi"/>
              </w:rPr>
              <w:tab/>
              <w:t xml:space="preserve">The probability score for risk </w:t>
            </w:r>
            <w:r w:rsidRPr="000E7DBB">
              <w:rPr>
                <w:rFonts w:cstheme="minorHAnsi"/>
                <w:b/>
                <w:bCs/>
              </w:rPr>
              <w:t>seven</w:t>
            </w:r>
            <w:r w:rsidRPr="000E7DBB">
              <w:rPr>
                <w:rFonts w:cstheme="minorHAnsi"/>
              </w:rPr>
              <w:t xml:space="preserve"> be reduced to a </w:t>
            </w:r>
            <w:r>
              <w:rPr>
                <w:rFonts w:cstheme="minorHAnsi"/>
              </w:rPr>
              <w:t>2</w:t>
            </w:r>
            <w:r w:rsidRPr="000E7DBB">
              <w:rPr>
                <w:rFonts w:cstheme="minorHAnsi"/>
              </w:rPr>
              <w:t xml:space="preserve"> (with the overall score decreasing to </w:t>
            </w:r>
            <w:r>
              <w:rPr>
                <w:rFonts w:cstheme="minorHAnsi"/>
              </w:rPr>
              <w:t>8</w:t>
            </w:r>
            <w:r w:rsidRPr="000E7DBB">
              <w:rPr>
                <w:rFonts w:cstheme="minorHAnsi"/>
              </w:rPr>
              <w:t xml:space="preserve">) given </w:t>
            </w:r>
            <w:r>
              <w:rPr>
                <w:rFonts w:cstheme="minorHAnsi"/>
              </w:rPr>
              <w:t xml:space="preserve">the settlement agreement in respect of the judicial expenses for the Court of Session appeal and given the SPCB agreed contingency funding to cover the full sum. It is </w:t>
            </w:r>
            <w:r>
              <w:rPr>
                <w:rFonts w:cstheme="minorHAnsi"/>
              </w:rPr>
              <w:lastRenderedPageBreak/>
              <w:t>not recommended that the score be reduced further until there is certainty over how many more Hearings will be held in the year and the location / duration of these.</w:t>
            </w:r>
          </w:p>
          <w:p w14:paraId="60CD27F6" w14:textId="77777777" w:rsidR="005865F5" w:rsidRDefault="005865F5" w:rsidP="005865F5">
            <w:pPr>
              <w:pStyle w:val="ListParagraph"/>
              <w:ind w:left="457" w:hanging="457"/>
              <w:rPr>
                <w:rFonts w:cstheme="minorHAnsi"/>
              </w:rPr>
            </w:pPr>
            <w:r w:rsidRPr="007B4BB6">
              <w:rPr>
                <w:rFonts w:cstheme="minorHAnsi"/>
              </w:rPr>
              <w:t>•</w:t>
            </w:r>
            <w:r w:rsidRPr="007B4BB6">
              <w:rPr>
                <w:rFonts w:cstheme="minorHAnsi"/>
              </w:rPr>
              <w:tab/>
              <w:t xml:space="preserve">The overall score for risk </w:t>
            </w:r>
            <w:r w:rsidRPr="007B4BB6">
              <w:rPr>
                <w:rFonts w:cstheme="minorHAnsi"/>
                <w:b/>
                <w:bCs/>
              </w:rPr>
              <w:t>eight</w:t>
            </w:r>
            <w:r w:rsidRPr="007B4BB6">
              <w:rPr>
                <w:rFonts w:cstheme="minorHAnsi"/>
              </w:rPr>
              <w:t xml:space="preserve"> remains at </w:t>
            </w:r>
            <w:r>
              <w:rPr>
                <w:rFonts w:cstheme="minorHAnsi"/>
              </w:rPr>
              <w:t>9</w:t>
            </w:r>
            <w:r w:rsidRPr="007B4BB6">
              <w:rPr>
                <w:rFonts w:cstheme="minorHAnsi"/>
              </w:rPr>
              <w:t xml:space="preserve"> (and </w:t>
            </w:r>
            <w:r>
              <w:rPr>
                <w:rFonts w:cstheme="minorHAnsi"/>
              </w:rPr>
              <w:t>amber</w:t>
            </w:r>
            <w:r w:rsidRPr="007B4BB6">
              <w:rPr>
                <w:rFonts w:cstheme="minorHAnsi"/>
              </w:rPr>
              <w:t xml:space="preserve">) given </w:t>
            </w:r>
            <w:r>
              <w:rPr>
                <w:rFonts w:cstheme="minorHAnsi"/>
              </w:rPr>
              <w:t>the Acting ESC has confirmed it is unlikely that the backlog at admissibility and investigation will be cleared by the year end</w:t>
            </w:r>
            <w:r w:rsidRPr="007B4BB6">
              <w:rPr>
                <w:rFonts w:cstheme="minorHAnsi"/>
              </w:rPr>
              <w:t>.</w:t>
            </w:r>
          </w:p>
          <w:p w14:paraId="7165AC4C" w14:textId="24CA0A33" w:rsidR="005865F5" w:rsidRDefault="005865F5" w:rsidP="005865F5">
            <w:pPr>
              <w:jc w:val="both"/>
              <w:rPr>
                <w:rFonts w:cstheme="minorHAnsi"/>
                <w:highlight w:val="yellow"/>
              </w:rPr>
            </w:pPr>
          </w:p>
          <w:p w14:paraId="6432D97F" w14:textId="77777777" w:rsidR="00BB5900" w:rsidRDefault="005865F5" w:rsidP="00BB5900">
            <w:pPr>
              <w:jc w:val="both"/>
              <w:rPr>
                <w:rFonts w:eastAsia="Times New Roman"/>
              </w:rPr>
            </w:pPr>
            <w:r>
              <w:rPr>
                <w:rFonts w:eastAsia="Times New Roman"/>
              </w:rPr>
              <w:t xml:space="preserve">The Committee </w:t>
            </w:r>
            <w:r w:rsidR="00BB5900">
              <w:rPr>
                <w:rFonts w:eastAsia="Times New Roman"/>
              </w:rPr>
              <w:t>noted that</w:t>
            </w:r>
            <w:r>
              <w:rPr>
                <w:rFonts w:eastAsia="Times New Roman"/>
              </w:rPr>
              <w:t xml:space="preserve"> </w:t>
            </w:r>
            <w:r w:rsidR="00BB5900">
              <w:rPr>
                <w:rFonts w:eastAsia="Times New Roman"/>
              </w:rPr>
              <w:t>the</w:t>
            </w:r>
            <w:r>
              <w:rPr>
                <w:rFonts w:eastAsia="Times New Roman"/>
              </w:rPr>
              <w:t xml:space="preserve"> proposed amendments</w:t>
            </w:r>
            <w:r w:rsidR="00BB5900">
              <w:rPr>
                <w:rFonts w:eastAsia="Times New Roman"/>
              </w:rPr>
              <w:t xml:space="preserve"> would be put to</w:t>
            </w:r>
            <w:r>
              <w:rPr>
                <w:rFonts w:eastAsia="Times New Roman"/>
              </w:rPr>
              <w:t xml:space="preserve"> the Standards Commission </w:t>
            </w:r>
            <w:r w:rsidR="00BB5900">
              <w:rPr>
                <w:rFonts w:eastAsia="Times New Roman"/>
              </w:rPr>
              <w:t xml:space="preserve">to consider </w:t>
            </w:r>
            <w:r>
              <w:rPr>
                <w:rFonts w:eastAsia="Times New Roman"/>
              </w:rPr>
              <w:t>at its meeting on 31 January 2023.</w:t>
            </w:r>
            <w:r w:rsidR="00BB5900">
              <w:rPr>
                <w:rFonts w:eastAsia="Times New Roman"/>
              </w:rPr>
              <w:t xml:space="preserve"> </w:t>
            </w:r>
          </w:p>
          <w:p w14:paraId="5236B97C" w14:textId="77777777" w:rsidR="00BB5900" w:rsidRDefault="00BB5900" w:rsidP="00BB5900">
            <w:pPr>
              <w:jc w:val="both"/>
              <w:rPr>
                <w:rFonts w:eastAsia="Times New Roman"/>
              </w:rPr>
            </w:pPr>
          </w:p>
          <w:p w14:paraId="4C5AE474" w14:textId="5A995427" w:rsidR="00BA2C20" w:rsidRDefault="00BB5900" w:rsidP="009F0E9C">
            <w:pPr>
              <w:jc w:val="both"/>
              <w:rPr>
                <w:rFonts w:eastAsia="Times New Roman"/>
              </w:rPr>
            </w:pPr>
            <w:r>
              <w:rPr>
                <w:rFonts w:eastAsia="Times New Roman"/>
              </w:rPr>
              <w:t xml:space="preserve">The Committee agreed that the Chair should also ask the Standards Commission to consider whether to remove risk </w:t>
            </w:r>
            <w:r w:rsidRPr="00BB5900">
              <w:rPr>
                <w:rFonts w:eastAsia="Times New Roman"/>
                <w:b/>
                <w:bCs/>
              </w:rPr>
              <w:t>four</w:t>
            </w:r>
            <w:r>
              <w:rPr>
                <w:rFonts w:eastAsia="Times New Roman"/>
              </w:rPr>
              <w:t xml:space="preserve">, being that the </w:t>
            </w:r>
            <w:r w:rsidRPr="00BB5900">
              <w:rPr>
                <w:rFonts w:eastAsia="Times New Roman"/>
              </w:rPr>
              <w:t xml:space="preserve">Appeal to Court of Session in respect of sanction decision on case LA/R/2257 &amp; 3262 is successful. </w:t>
            </w:r>
            <w:r>
              <w:rPr>
                <w:rFonts w:eastAsia="Times New Roman"/>
              </w:rPr>
              <w:t>This was on the basis that while the appeal had been successful, the Standards Commission had obtained contingency funding to pay the Appellant’s expenses. These had now been paid and a change had b</w:t>
            </w:r>
            <w:r w:rsidR="009F0E9C">
              <w:rPr>
                <w:rFonts w:eastAsia="Times New Roman"/>
              </w:rPr>
              <w:t>een</w:t>
            </w:r>
            <w:r>
              <w:rPr>
                <w:rFonts w:eastAsia="Times New Roman"/>
              </w:rPr>
              <w:t xml:space="preserve"> made to the decision template to ensure that Article 10 of the European Conv</w:t>
            </w:r>
            <w:r w:rsidR="009F0E9C">
              <w:rPr>
                <w:rFonts w:eastAsia="Times New Roman"/>
              </w:rPr>
              <w:t>e</w:t>
            </w:r>
            <w:r>
              <w:rPr>
                <w:rFonts w:eastAsia="Times New Roman"/>
              </w:rPr>
              <w:t>ntion o</w:t>
            </w:r>
            <w:r w:rsidR="009F0E9C">
              <w:rPr>
                <w:rFonts w:eastAsia="Times New Roman"/>
              </w:rPr>
              <w:t>n</w:t>
            </w:r>
            <w:r>
              <w:rPr>
                <w:rFonts w:eastAsia="Times New Roman"/>
              </w:rPr>
              <w:t xml:space="preserve"> Human Rights was </w:t>
            </w:r>
            <w:r w:rsidR="009F0E9C">
              <w:rPr>
                <w:rFonts w:eastAsia="Times New Roman"/>
              </w:rPr>
              <w:t>co</w:t>
            </w:r>
            <w:r>
              <w:rPr>
                <w:rFonts w:eastAsia="Times New Roman"/>
              </w:rPr>
              <w:t>n</w:t>
            </w:r>
            <w:r w:rsidR="009F0E9C">
              <w:rPr>
                <w:rFonts w:eastAsia="Times New Roman"/>
              </w:rPr>
              <w:t>si</w:t>
            </w:r>
            <w:r>
              <w:rPr>
                <w:rFonts w:eastAsia="Times New Roman"/>
              </w:rPr>
              <w:t xml:space="preserve">dered </w:t>
            </w:r>
            <w:r w:rsidR="009F0E9C">
              <w:rPr>
                <w:rFonts w:eastAsia="Times New Roman"/>
              </w:rPr>
              <w:t>fully as part of any decision-making on sanction. In addition, there had not been any adverse press coverage or any evidence of r</w:t>
            </w:r>
            <w:r w:rsidRPr="00BB5900">
              <w:rPr>
                <w:rFonts w:eastAsia="Times New Roman"/>
              </w:rPr>
              <w:t xml:space="preserve">eputational damage </w:t>
            </w:r>
            <w:proofErr w:type="gramStart"/>
            <w:r w:rsidR="009F0E9C">
              <w:rPr>
                <w:rFonts w:eastAsia="Times New Roman"/>
              </w:rPr>
              <w:t>as a result of</w:t>
            </w:r>
            <w:proofErr w:type="gramEnd"/>
            <w:r w:rsidR="009F0E9C">
              <w:rPr>
                <w:rFonts w:eastAsia="Times New Roman"/>
              </w:rPr>
              <w:t xml:space="preserve"> the decision.</w:t>
            </w:r>
          </w:p>
          <w:p w14:paraId="16DBCB61" w14:textId="0A61287C" w:rsidR="009F0E9C" w:rsidRPr="00064CFE" w:rsidRDefault="009F0E9C" w:rsidP="009F0E9C">
            <w:pPr>
              <w:jc w:val="both"/>
              <w:rPr>
                <w:rFonts w:cstheme="minorHAnsi"/>
              </w:rPr>
            </w:pPr>
          </w:p>
        </w:tc>
        <w:tc>
          <w:tcPr>
            <w:tcW w:w="1091" w:type="dxa"/>
            <w:tcBorders>
              <w:top w:val="single" w:sz="4" w:space="0" w:color="auto"/>
              <w:left w:val="single" w:sz="4" w:space="0" w:color="auto"/>
              <w:bottom w:val="single" w:sz="4" w:space="0" w:color="auto"/>
              <w:right w:val="single" w:sz="4" w:space="0" w:color="auto"/>
            </w:tcBorders>
          </w:tcPr>
          <w:p w14:paraId="0916047C" w14:textId="77777777" w:rsidR="00FC3F82" w:rsidRPr="00750881" w:rsidRDefault="00FC3F82" w:rsidP="001B716A">
            <w:pPr>
              <w:pStyle w:val="ListParagraph"/>
              <w:ind w:left="360"/>
              <w:rPr>
                <w:rFonts w:cstheme="minorHAnsi"/>
              </w:rPr>
            </w:pPr>
          </w:p>
          <w:p w14:paraId="2CB6BE06" w14:textId="253B615E" w:rsidR="00331D1A" w:rsidRDefault="00331D1A" w:rsidP="001B716A">
            <w:pPr>
              <w:rPr>
                <w:rFonts w:cstheme="minorHAnsi"/>
              </w:rPr>
            </w:pPr>
          </w:p>
          <w:p w14:paraId="72131455" w14:textId="61000221" w:rsidR="00394B3E" w:rsidRDefault="00394B3E" w:rsidP="001B716A">
            <w:pPr>
              <w:rPr>
                <w:rFonts w:cstheme="minorHAnsi"/>
              </w:rPr>
            </w:pPr>
          </w:p>
          <w:p w14:paraId="585E9290" w14:textId="3F2991B4" w:rsidR="00394B3E" w:rsidRDefault="00394B3E" w:rsidP="001B716A">
            <w:pPr>
              <w:rPr>
                <w:rFonts w:cstheme="minorHAnsi"/>
              </w:rPr>
            </w:pPr>
          </w:p>
          <w:p w14:paraId="38C775BE" w14:textId="56FCBB36" w:rsidR="00394B3E" w:rsidRDefault="00394B3E" w:rsidP="001B716A">
            <w:pPr>
              <w:rPr>
                <w:rFonts w:cstheme="minorHAnsi"/>
              </w:rPr>
            </w:pPr>
          </w:p>
          <w:p w14:paraId="38A6E182" w14:textId="7525F85D" w:rsidR="00394B3E" w:rsidRDefault="00394B3E" w:rsidP="001B716A">
            <w:pPr>
              <w:rPr>
                <w:rFonts w:cstheme="minorHAnsi"/>
              </w:rPr>
            </w:pPr>
          </w:p>
          <w:p w14:paraId="4CB5F435" w14:textId="7B6668CC" w:rsidR="00394B3E" w:rsidRDefault="00394B3E" w:rsidP="001B716A">
            <w:pPr>
              <w:rPr>
                <w:rFonts w:cstheme="minorHAnsi"/>
              </w:rPr>
            </w:pPr>
          </w:p>
          <w:p w14:paraId="22CF4842" w14:textId="0513C00E" w:rsidR="00394B3E" w:rsidRDefault="00394B3E" w:rsidP="001B716A">
            <w:pPr>
              <w:rPr>
                <w:rFonts w:cstheme="minorHAnsi"/>
              </w:rPr>
            </w:pPr>
          </w:p>
          <w:p w14:paraId="61BB95C7" w14:textId="746DD213" w:rsidR="00394B3E" w:rsidRDefault="00394B3E" w:rsidP="001B716A">
            <w:pPr>
              <w:rPr>
                <w:rFonts w:cstheme="minorHAnsi"/>
              </w:rPr>
            </w:pPr>
          </w:p>
          <w:p w14:paraId="34211A7D" w14:textId="7502035A" w:rsidR="00394B3E" w:rsidRDefault="00394B3E" w:rsidP="001B716A">
            <w:pPr>
              <w:rPr>
                <w:rFonts w:cstheme="minorHAnsi"/>
              </w:rPr>
            </w:pPr>
          </w:p>
          <w:p w14:paraId="69477AA5" w14:textId="7638FBF5" w:rsidR="00394B3E" w:rsidRDefault="00394B3E" w:rsidP="001B716A">
            <w:pPr>
              <w:rPr>
                <w:rFonts w:cstheme="minorHAnsi"/>
              </w:rPr>
            </w:pPr>
          </w:p>
          <w:p w14:paraId="0326D50D" w14:textId="03C80EB2" w:rsidR="00394B3E" w:rsidRDefault="00394B3E" w:rsidP="001B716A">
            <w:pPr>
              <w:rPr>
                <w:rFonts w:cstheme="minorHAnsi"/>
              </w:rPr>
            </w:pPr>
          </w:p>
          <w:p w14:paraId="2CE87445" w14:textId="6CC14EF9" w:rsidR="00394B3E" w:rsidRDefault="00394B3E" w:rsidP="001B716A">
            <w:pPr>
              <w:rPr>
                <w:rFonts w:cstheme="minorHAnsi"/>
              </w:rPr>
            </w:pPr>
          </w:p>
          <w:p w14:paraId="4EFFA832" w14:textId="40E46074" w:rsidR="00394B3E" w:rsidRDefault="00394B3E" w:rsidP="001B716A">
            <w:pPr>
              <w:rPr>
                <w:rFonts w:cstheme="minorHAnsi"/>
              </w:rPr>
            </w:pPr>
          </w:p>
          <w:p w14:paraId="14551743" w14:textId="1F6A2601" w:rsidR="00394B3E" w:rsidRDefault="00394B3E" w:rsidP="001B716A">
            <w:pPr>
              <w:rPr>
                <w:rFonts w:cstheme="minorHAnsi"/>
              </w:rPr>
            </w:pPr>
          </w:p>
          <w:p w14:paraId="4640C4D6" w14:textId="3DCC22BB" w:rsidR="00394B3E" w:rsidRDefault="00394B3E" w:rsidP="001B716A">
            <w:pPr>
              <w:rPr>
                <w:rFonts w:cstheme="minorHAnsi"/>
              </w:rPr>
            </w:pPr>
          </w:p>
          <w:p w14:paraId="5B5D235E" w14:textId="1F22B946" w:rsidR="00394B3E" w:rsidRDefault="00394B3E" w:rsidP="001B716A">
            <w:pPr>
              <w:rPr>
                <w:rFonts w:cstheme="minorHAnsi"/>
              </w:rPr>
            </w:pPr>
          </w:p>
          <w:p w14:paraId="122A6A08" w14:textId="00325FD8" w:rsidR="00394B3E" w:rsidRDefault="00394B3E" w:rsidP="001B716A">
            <w:pPr>
              <w:rPr>
                <w:rFonts w:cstheme="minorHAnsi"/>
              </w:rPr>
            </w:pPr>
          </w:p>
          <w:p w14:paraId="27939805" w14:textId="643BB448" w:rsidR="00394B3E" w:rsidRDefault="00394B3E" w:rsidP="001B716A">
            <w:pPr>
              <w:rPr>
                <w:rFonts w:cstheme="minorHAnsi"/>
              </w:rPr>
            </w:pPr>
          </w:p>
          <w:p w14:paraId="61802CC9" w14:textId="0D42F3D0" w:rsidR="00394B3E" w:rsidRDefault="00394B3E" w:rsidP="001B716A">
            <w:pPr>
              <w:rPr>
                <w:rFonts w:cstheme="minorHAnsi"/>
              </w:rPr>
            </w:pPr>
          </w:p>
          <w:p w14:paraId="5C902F67" w14:textId="22776F24" w:rsidR="00394B3E" w:rsidRDefault="00394B3E" w:rsidP="001B716A">
            <w:pPr>
              <w:rPr>
                <w:rFonts w:cstheme="minorHAnsi"/>
              </w:rPr>
            </w:pPr>
          </w:p>
          <w:p w14:paraId="5AEF810F" w14:textId="3136F324" w:rsidR="00394B3E" w:rsidRDefault="00394B3E" w:rsidP="001B716A">
            <w:pPr>
              <w:rPr>
                <w:rFonts w:cstheme="minorHAnsi"/>
              </w:rPr>
            </w:pPr>
          </w:p>
          <w:p w14:paraId="241A8BFD" w14:textId="29792F92" w:rsidR="00394B3E" w:rsidRDefault="00394B3E" w:rsidP="001B716A">
            <w:pPr>
              <w:rPr>
                <w:rFonts w:cstheme="minorHAnsi"/>
              </w:rPr>
            </w:pPr>
          </w:p>
          <w:p w14:paraId="2922B288" w14:textId="3327D19D" w:rsidR="00394B3E" w:rsidRDefault="00394B3E" w:rsidP="001B716A">
            <w:pPr>
              <w:rPr>
                <w:rFonts w:cstheme="minorHAnsi"/>
              </w:rPr>
            </w:pPr>
          </w:p>
          <w:p w14:paraId="19A15572" w14:textId="5D57AEFC" w:rsidR="00394B3E" w:rsidRDefault="00394B3E" w:rsidP="001B716A">
            <w:pPr>
              <w:rPr>
                <w:rFonts w:cstheme="minorHAnsi"/>
              </w:rPr>
            </w:pPr>
          </w:p>
          <w:p w14:paraId="07E0D8B6" w14:textId="57E66574" w:rsidR="00394B3E" w:rsidRDefault="00394B3E" w:rsidP="001B716A">
            <w:pPr>
              <w:rPr>
                <w:rFonts w:cstheme="minorHAnsi"/>
              </w:rPr>
            </w:pPr>
          </w:p>
          <w:p w14:paraId="3CCEFAD8" w14:textId="77777777" w:rsidR="00394B3E" w:rsidRDefault="00394B3E" w:rsidP="001B716A">
            <w:pPr>
              <w:rPr>
                <w:rFonts w:cstheme="minorHAnsi"/>
              </w:rPr>
            </w:pPr>
          </w:p>
          <w:p w14:paraId="34528914" w14:textId="77777777" w:rsidR="00FA5A28" w:rsidRPr="00FA5A28" w:rsidRDefault="00394472" w:rsidP="001B716A">
            <w:pPr>
              <w:rPr>
                <w:rFonts w:cstheme="minorHAnsi"/>
                <w:b/>
              </w:rPr>
            </w:pPr>
            <w:r>
              <w:rPr>
                <w:rFonts w:cstheme="minorHAnsi"/>
                <w:b/>
              </w:rPr>
              <w:t>Chair</w:t>
            </w:r>
          </w:p>
          <w:p w14:paraId="5D61A49F" w14:textId="6100EF7C" w:rsidR="00750881" w:rsidRDefault="00750881" w:rsidP="001B716A">
            <w:pPr>
              <w:rPr>
                <w:rFonts w:cstheme="minorHAnsi"/>
              </w:rPr>
            </w:pPr>
          </w:p>
          <w:p w14:paraId="7BF05477" w14:textId="4DE55310" w:rsidR="009F0E9C" w:rsidRDefault="009F0E9C" w:rsidP="001B716A">
            <w:pPr>
              <w:rPr>
                <w:rFonts w:cstheme="minorHAnsi"/>
              </w:rPr>
            </w:pPr>
          </w:p>
          <w:p w14:paraId="71B07423" w14:textId="77777777" w:rsidR="009F0E9C" w:rsidRPr="00750881" w:rsidRDefault="009F0E9C" w:rsidP="001B716A">
            <w:pPr>
              <w:rPr>
                <w:rFonts w:cstheme="minorHAnsi"/>
              </w:rPr>
            </w:pPr>
          </w:p>
          <w:p w14:paraId="499E86DB" w14:textId="77777777" w:rsidR="00331D1A" w:rsidRDefault="00331D1A" w:rsidP="001B716A">
            <w:pPr>
              <w:rPr>
                <w:rFonts w:cstheme="minorHAnsi"/>
                <w:b/>
              </w:rPr>
            </w:pPr>
          </w:p>
          <w:p w14:paraId="05F5583C" w14:textId="7176434E" w:rsidR="009F0E9C" w:rsidRPr="00750881" w:rsidRDefault="009F0E9C" w:rsidP="001B716A">
            <w:pPr>
              <w:rPr>
                <w:rFonts w:cstheme="minorHAnsi"/>
                <w:b/>
              </w:rPr>
            </w:pPr>
            <w:r>
              <w:rPr>
                <w:rFonts w:cstheme="minorHAnsi"/>
                <w:b/>
              </w:rPr>
              <w:t>Chair</w:t>
            </w:r>
          </w:p>
        </w:tc>
      </w:tr>
      <w:tr w:rsidR="005C7931" w14:paraId="4C47E8AE" w14:textId="77777777" w:rsidTr="004A35C4">
        <w:tc>
          <w:tcPr>
            <w:tcW w:w="726" w:type="dxa"/>
            <w:tcBorders>
              <w:top w:val="single" w:sz="4" w:space="0" w:color="auto"/>
              <w:left w:val="single" w:sz="4" w:space="0" w:color="auto"/>
              <w:bottom w:val="single" w:sz="4" w:space="0" w:color="auto"/>
              <w:right w:val="single" w:sz="4" w:space="0" w:color="auto"/>
            </w:tcBorders>
          </w:tcPr>
          <w:p w14:paraId="1FCAABC5" w14:textId="77777777" w:rsidR="005C7931" w:rsidRPr="00623794" w:rsidRDefault="005C7931"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D2C70D8" w14:textId="2FE62E7A" w:rsidR="001B716A" w:rsidRPr="001B716A" w:rsidRDefault="00237A86" w:rsidP="00043F0A">
            <w:pPr>
              <w:jc w:val="both"/>
              <w:rPr>
                <w:rFonts w:cstheme="minorHAnsi"/>
                <w:b/>
              </w:rPr>
            </w:pPr>
            <w:r>
              <w:rPr>
                <w:rFonts w:cstheme="minorHAnsi"/>
                <w:b/>
              </w:rPr>
              <w:t>ANNUAL ACCOUNTS 202</w:t>
            </w:r>
            <w:r w:rsidR="00131E17">
              <w:rPr>
                <w:rFonts w:cstheme="minorHAnsi"/>
                <w:b/>
              </w:rPr>
              <w:t>2</w:t>
            </w:r>
            <w:r>
              <w:rPr>
                <w:rFonts w:cstheme="minorHAnsi"/>
                <w:b/>
              </w:rPr>
              <w:t>/2</w:t>
            </w:r>
            <w:r w:rsidR="00131E17">
              <w:rPr>
                <w:rFonts w:cstheme="minorHAnsi"/>
                <w:b/>
              </w:rPr>
              <w:t>3 – EXTERNAL AUDIT</w:t>
            </w:r>
          </w:p>
          <w:p w14:paraId="5061E883" w14:textId="146641CF" w:rsidR="00064CFE" w:rsidRPr="009F0E9C" w:rsidRDefault="00131E17" w:rsidP="00234225">
            <w:pPr>
              <w:jc w:val="both"/>
              <w:rPr>
                <w:b/>
              </w:rPr>
            </w:pPr>
            <w:r w:rsidRPr="009F0E9C">
              <w:rPr>
                <w:b/>
              </w:rPr>
              <w:t>Annual Audit Plan and Audit Fee</w:t>
            </w:r>
          </w:p>
          <w:p w14:paraId="06C265A4" w14:textId="675A4DCC" w:rsidR="00394B3E" w:rsidRPr="009F0E9C" w:rsidRDefault="00394B3E" w:rsidP="00394B3E">
            <w:pPr>
              <w:jc w:val="both"/>
              <w:rPr>
                <w:bCs/>
              </w:rPr>
            </w:pPr>
            <w:r w:rsidRPr="009F0E9C">
              <w:rPr>
                <w:bCs/>
              </w:rPr>
              <w:t xml:space="preserve">The Committee noted and agreed the proposed annual audit fee, which had increased </w:t>
            </w:r>
            <w:r w:rsidR="009F0E9C" w:rsidRPr="009F0E9C">
              <w:rPr>
                <w:bCs/>
              </w:rPr>
              <w:t xml:space="preserve">at a rate significantly above inflation. </w:t>
            </w:r>
          </w:p>
          <w:p w14:paraId="52B672BD" w14:textId="3C5CAC74" w:rsidR="009F0E9C" w:rsidRPr="009F0E9C" w:rsidRDefault="009F0E9C" w:rsidP="00394B3E">
            <w:pPr>
              <w:jc w:val="both"/>
              <w:rPr>
                <w:bCs/>
              </w:rPr>
            </w:pPr>
          </w:p>
          <w:p w14:paraId="4A50B847" w14:textId="39FC0BC8" w:rsidR="009F0E9C" w:rsidRPr="009F0E9C" w:rsidRDefault="009F0E9C" w:rsidP="00394B3E">
            <w:pPr>
              <w:jc w:val="both"/>
              <w:rPr>
                <w:bCs/>
              </w:rPr>
            </w:pPr>
            <w:r w:rsidRPr="009F0E9C">
              <w:rPr>
                <w:bCs/>
              </w:rPr>
              <w:t xml:space="preserve">The Internal Auditor explained to the Committee that the above normal inflationary rise in the fee was due to the audit profession continuing to experience considerable scrutiny and increasing requirements and expectations. </w:t>
            </w:r>
          </w:p>
          <w:p w14:paraId="6AC2029E" w14:textId="77777777" w:rsidR="00394B3E" w:rsidRPr="009F0E9C" w:rsidRDefault="00394B3E" w:rsidP="00394B3E">
            <w:pPr>
              <w:jc w:val="both"/>
              <w:rPr>
                <w:bCs/>
              </w:rPr>
            </w:pPr>
          </w:p>
          <w:p w14:paraId="7C2413C2" w14:textId="09202F15" w:rsidR="00B5336D" w:rsidRDefault="00394B3E" w:rsidP="00394B3E">
            <w:pPr>
              <w:jc w:val="both"/>
              <w:rPr>
                <w:bCs/>
              </w:rPr>
            </w:pPr>
            <w:r w:rsidRPr="009F0E9C">
              <w:rPr>
                <w:bCs/>
              </w:rPr>
              <w:t xml:space="preserve">Ms McCreadie advised that an ongoing backlog resulting from the coronavirus pandemic meant that some 2021/22 audits </w:t>
            </w:r>
            <w:r w:rsidR="009F0E9C" w:rsidRPr="009F0E9C">
              <w:rPr>
                <w:bCs/>
              </w:rPr>
              <w:t>were still to be completed</w:t>
            </w:r>
            <w:r w:rsidRPr="009F0E9C">
              <w:rPr>
                <w:bCs/>
              </w:rPr>
              <w:t xml:space="preserve">. Ms McCreadie explained that this, in turn, had led to delays in planning for the 2022/23 audits. Ms McCreadie advised that the audit timeline had, therefore, been amended and that audit plan would be issued </w:t>
            </w:r>
            <w:r w:rsidR="009F0E9C" w:rsidRPr="009F0E9C">
              <w:rPr>
                <w:bCs/>
              </w:rPr>
              <w:t>shortly</w:t>
            </w:r>
            <w:r w:rsidRPr="009F0E9C">
              <w:rPr>
                <w:bCs/>
              </w:rPr>
              <w:t xml:space="preserve">. The Committee noted that it was not anticipated that this would lead to any delay in the signing-off of the Standards Commission’s annual accounts. The Committee asked the Executive </w:t>
            </w:r>
            <w:r w:rsidR="009F0E9C">
              <w:rPr>
                <w:bCs/>
              </w:rPr>
              <w:t>Team</w:t>
            </w:r>
            <w:r w:rsidRPr="009F0E9C">
              <w:rPr>
                <w:bCs/>
              </w:rPr>
              <w:t xml:space="preserve"> to forward the audit plan on receipt.</w:t>
            </w:r>
          </w:p>
          <w:p w14:paraId="65484E2D" w14:textId="5EF51B45" w:rsidR="00394B3E" w:rsidRPr="00EB5179" w:rsidRDefault="00394B3E" w:rsidP="00394B3E">
            <w:pPr>
              <w:jc w:val="both"/>
              <w:rPr>
                <w:b/>
              </w:rPr>
            </w:pPr>
          </w:p>
        </w:tc>
        <w:tc>
          <w:tcPr>
            <w:tcW w:w="1091" w:type="dxa"/>
            <w:tcBorders>
              <w:top w:val="single" w:sz="4" w:space="0" w:color="auto"/>
              <w:left w:val="single" w:sz="4" w:space="0" w:color="auto"/>
              <w:bottom w:val="single" w:sz="4" w:space="0" w:color="auto"/>
              <w:right w:val="single" w:sz="4" w:space="0" w:color="auto"/>
            </w:tcBorders>
          </w:tcPr>
          <w:p w14:paraId="21EBFCF3" w14:textId="77777777" w:rsidR="00493D01" w:rsidRDefault="00493D01" w:rsidP="001B716A">
            <w:pPr>
              <w:pStyle w:val="ListParagraph"/>
              <w:ind w:left="-96"/>
              <w:jc w:val="center"/>
              <w:rPr>
                <w:b/>
              </w:rPr>
            </w:pPr>
          </w:p>
          <w:p w14:paraId="7553BFA1" w14:textId="569D4613" w:rsidR="00493D01" w:rsidRDefault="00493D01" w:rsidP="001B716A">
            <w:pPr>
              <w:pStyle w:val="ListParagraph"/>
              <w:ind w:left="-96"/>
              <w:jc w:val="center"/>
              <w:rPr>
                <w:b/>
              </w:rPr>
            </w:pPr>
          </w:p>
          <w:p w14:paraId="6A9631F9" w14:textId="1F080CF4" w:rsidR="00394B3E" w:rsidRDefault="00394B3E" w:rsidP="001B716A">
            <w:pPr>
              <w:pStyle w:val="ListParagraph"/>
              <w:ind w:left="-96"/>
              <w:jc w:val="center"/>
              <w:rPr>
                <w:b/>
              </w:rPr>
            </w:pPr>
          </w:p>
          <w:p w14:paraId="12E5AAE9" w14:textId="0FDA5DF3" w:rsidR="00394B3E" w:rsidRDefault="00394B3E" w:rsidP="001B716A">
            <w:pPr>
              <w:pStyle w:val="ListParagraph"/>
              <w:ind w:left="-96"/>
              <w:jc w:val="center"/>
              <w:rPr>
                <w:b/>
              </w:rPr>
            </w:pPr>
          </w:p>
          <w:p w14:paraId="4752FAAF" w14:textId="5567E962" w:rsidR="00394B3E" w:rsidRDefault="00394B3E" w:rsidP="001B716A">
            <w:pPr>
              <w:pStyle w:val="ListParagraph"/>
              <w:ind w:left="-96"/>
              <w:jc w:val="center"/>
              <w:rPr>
                <w:b/>
              </w:rPr>
            </w:pPr>
          </w:p>
          <w:p w14:paraId="0E713E54" w14:textId="2970DB4F" w:rsidR="00394B3E" w:rsidRDefault="00394B3E" w:rsidP="001B716A">
            <w:pPr>
              <w:pStyle w:val="ListParagraph"/>
              <w:ind w:left="-96"/>
              <w:jc w:val="center"/>
              <w:rPr>
                <w:b/>
              </w:rPr>
            </w:pPr>
          </w:p>
          <w:p w14:paraId="699A216A" w14:textId="5900D6CB" w:rsidR="00394B3E" w:rsidRDefault="00394B3E" w:rsidP="001B716A">
            <w:pPr>
              <w:pStyle w:val="ListParagraph"/>
              <w:ind w:left="-96"/>
              <w:jc w:val="center"/>
              <w:rPr>
                <w:b/>
              </w:rPr>
            </w:pPr>
          </w:p>
          <w:p w14:paraId="103D0A2F" w14:textId="10BC57C9" w:rsidR="00394B3E" w:rsidRDefault="00394B3E" w:rsidP="001B716A">
            <w:pPr>
              <w:pStyle w:val="ListParagraph"/>
              <w:ind w:left="-96"/>
              <w:jc w:val="center"/>
              <w:rPr>
                <w:b/>
              </w:rPr>
            </w:pPr>
          </w:p>
          <w:p w14:paraId="24808207" w14:textId="460A64D5" w:rsidR="00394B3E" w:rsidRDefault="00394B3E" w:rsidP="001B716A">
            <w:pPr>
              <w:pStyle w:val="ListParagraph"/>
              <w:ind w:left="-96"/>
              <w:jc w:val="center"/>
              <w:rPr>
                <w:b/>
              </w:rPr>
            </w:pPr>
          </w:p>
          <w:p w14:paraId="17CB2283" w14:textId="66F7BAFA" w:rsidR="009F0E9C" w:rsidRDefault="009F0E9C" w:rsidP="001B716A">
            <w:pPr>
              <w:pStyle w:val="ListParagraph"/>
              <w:ind w:left="-96"/>
              <w:jc w:val="center"/>
              <w:rPr>
                <w:b/>
              </w:rPr>
            </w:pPr>
          </w:p>
          <w:p w14:paraId="48CCFC49" w14:textId="7AF752D5" w:rsidR="009F0E9C" w:rsidRDefault="009F0E9C" w:rsidP="001B716A">
            <w:pPr>
              <w:pStyle w:val="ListParagraph"/>
              <w:ind w:left="-96"/>
              <w:jc w:val="center"/>
              <w:rPr>
                <w:b/>
              </w:rPr>
            </w:pPr>
          </w:p>
          <w:p w14:paraId="7D31BF2B" w14:textId="787FD652" w:rsidR="009F0E9C" w:rsidRDefault="009F0E9C" w:rsidP="001B716A">
            <w:pPr>
              <w:pStyle w:val="ListParagraph"/>
              <w:ind w:left="-96"/>
              <w:jc w:val="center"/>
              <w:rPr>
                <w:b/>
              </w:rPr>
            </w:pPr>
          </w:p>
          <w:p w14:paraId="5B4DF1D0" w14:textId="77777777" w:rsidR="009F0E9C" w:rsidRDefault="009F0E9C" w:rsidP="001B716A">
            <w:pPr>
              <w:pStyle w:val="ListParagraph"/>
              <w:ind w:left="-96"/>
              <w:jc w:val="center"/>
              <w:rPr>
                <w:b/>
              </w:rPr>
            </w:pPr>
          </w:p>
          <w:p w14:paraId="638B5F8D" w14:textId="6F7F5E37" w:rsidR="00082B4C" w:rsidRDefault="00234225" w:rsidP="00A46144">
            <w:pPr>
              <w:pStyle w:val="ListParagraph"/>
              <w:ind w:left="-96"/>
              <w:jc w:val="center"/>
            </w:pPr>
            <w:r>
              <w:rPr>
                <w:b/>
              </w:rPr>
              <w:t>Ex</w:t>
            </w:r>
            <w:r w:rsidR="00394472" w:rsidRPr="00394472">
              <w:rPr>
                <w:b/>
              </w:rPr>
              <w:t xml:space="preserve">ecutive </w:t>
            </w:r>
            <w:r w:rsidR="009F0E9C">
              <w:rPr>
                <w:b/>
              </w:rPr>
              <w:t>Team</w:t>
            </w:r>
          </w:p>
          <w:p w14:paraId="64AE8C48" w14:textId="77777777" w:rsidR="00082B4C" w:rsidRDefault="00082B4C" w:rsidP="00A46144">
            <w:pPr>
              <w:pStyle w:val="ListParagraph"/>
              <w:ind w:left="-96"/>
              <w:jc w:val="center"/>
            </w:pPr>
          </w:p>
          <w:p w14:paraId="77EFF99D" w14:textId="3811BAD7" w:rsidR="00082B4C" w:rsidRDefault="00082B4C" w:rsidP="00A46144">
            <w:pPr>
              <w:pStyle w:val="ListParagraph"/>
              <w:ind w:left="-96"/>
              <w:jc w:val="center"/>
            </w:pPr>
          </w:p>
        </w:tc>
      </w:tr>
      <w:tr w:rsidR="001B716A" w14:paraId="0C86AE68" w14:textId="77777777" w:rsidTr="004A35C4">
        <w:tc>
          <w:tcPr>
            <w:tcW w:w="726" w:type="dxa"/>
            <w:tcBorders>
              <w:top w:val="single" w:sz="4" w:space="0" w:color="auto"/>
              <w:left w:val="single" w:sz="4" w:space="0" w:color="auto"/>
              <w:bottom w:val="single" w:sz="4" w:space="0" w:color="auto"/>
              <w:right w:val="single" w:sz="4" w:space="0" w:color="auto"/>
            </w:tcBorders>
          </w:tcPr>
          <w:p w14:paraId="7DB643BC" w14:textId="77777777" w:rsidR="001B716A" w:rsidRPr="00623794" w:rsidRDefault="001B716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54516C0C" w14:textId="7A02D46E" w:rsidR="00A46144" w:rsidRPr="004A35C4" w:rsidRDefault="00A46144" w:rsidP="00CB3370">
            <w:pPr>
              <w:pStyle w:val="ListParagraph"/>
              <w:ind w:left="3" w:hanging="3"/>
              <w:jc w:val="both"/>
              <w:rPr>
                <w:b/>
              </w:rPr>
            </w:pPr>
            <w:r w:rsidRPr="004A35C4">
              <w:rPr>
                <w:b/>
              </w:rPr>
              <w:t xml:space="preserve">INTERNAL AUDIT </w:t>
            </w:r>
            <w:r w:rsidR="004A35C4">
              <w:rPr>
                <w:b/>
              </w:rPr>
              <w:t>SERVICES</w:t>
            </w:r>
          </w:p>
          <w:p w14:paraId="5D94EE12" w14:textId="4D917CC4" w:rsidR="004A35C4" w:rsidRDefault="00234225" w:rsidP="00234225">
            <w:pPr>
              <w:ind w:left="3"/>
              <w:jc w:val="both"/>
              <w:rPr>
                <w:b/>
              </w:rPr>
            </w:pPr>
            <w:r w:rsidRPr="00234225">
              <w:rPr>
                <w:b/>
              </w:rPr>
              <w:t>Internal Audit Plan 2022/23</w:t>
            </w:r>
          </w:p>
          <w:p w14:paraId="03AAAA92" w14:textId="77777777" w:rsidR="009F0E9C" w:rsidRPr="00224EDC" w:rsidRDefault="00394B3E" w:rsidP="00394B3E">
            <w:pPr>
              <w:ind w:left="3"/>
              <w:jc w:val="both"/>
              <w:rPr>
                <w:bCs/>
              </w:rPr>
            </w:pPr>
            <w:r w:rsidRPr="00224EDC">
              <w:rPr>
                <w:bCs/>
              </w:rPr>
              <w:t>The Internal Auditor advised that, following discussions with the Executive Director and Office Manager</w:t>
            </w:r>
            <w:r w:rsidR="009F0E9C" w:rsidRPr="00224EDC">
              <w:rPr>
                <w:bCs/>
              </w:rPr>
              <w:t xml:space="preserve"> and </w:t>
            </w:r>
            <w:proofErr w:type="gramStart"/>
            <w:r w:rsidR="009F0E9C" w:rsidRPr="00224EDC">
              <w:rPr>
                <w:bCs/>
              </w:rPr>
              <w:t>in light of</w:t>
            </w:r>
            <w:proofErr w:type="gramEnd"/>
            <w:r w:rsidR="009F0E9C" w:rsidRPr="00224EDC">
              <w:rPr>
                <w:bCs/>
              </w:rPr>
              <w:t xml:space="preserve"> a new team at Audit Scotland being appointed to conduct the external audit,</w:t>
            </w:r>
            <w:r w:rsidRPr="00224EDC">
              <w:rPr>
                <w:bCs/>
              </w:rPr>
              <w:t xml:space="preserve"> he proposed the focus of the internal audit should be on the Standards Commission’s </w:t>
            </w:r>
            <w:r w:rsidR="009F0E9C" w:rsidRPr="00224EDC">
              <w:rPr>
                <w:bCs/>
              </w:rPr>
              <w:t xml:space="preserve">general finance control environment. This would include a review of the processes for the payment of invoices, financial reporting, the use of corporate credit cards and procurement, as well as the effectiveness of the Scheme of Delegation. </w:t>
            </w:r>
          </w:p>
          <w:p w14:paraId="50CD84BE" w14:textId="77777777" w:rsidR="009F0E9C" w:rsidRPr="00224EDC" w:rsidRDefault="009F0E9C" w:rsidP="00394B3E">
            <w:pPr>
              <w:ind w:left="3"/>
              <w:jc w:val="both"/>
              <w:rPr>
                <w:bCs/>
              </w:rPr>
            </w:pPr>
          </w:p>
          <w:p w14:paraId="2C949535" w14:textId="455E6174" w:rsidR="00394B3E" w:rsidRPr="00224EDC" w:rsidRDefault="00394B3E" w:rsidP="00394B3E">
            <w:pPr>
              <w:ind w:left="3"/>
              <w:jc w:val="both"/>
              <w:rPr>
                <w:bCs/>
              </w:rPr>
            </w:pPr>
            <w:r w:rsidRPr="00224EDC">
              <w:rPr>
                <w:bCs/>
              </w:rPr>
              <w:t xml:space="preserve">The Committee agreed with the proposal and noted that the audit would not only ensure the Standards Commission was prepared to respond to any requests for </w:t>
            </w:r>
            <w:proofErr w:type="gramStart"/>
            <w:r w:rsidRPr="00224EDC">
              <w:rPr>
                <w:bCs/>
              </w:rPr>
              <w:t>assurance, but</w:t>
            </w:r>
            <w:proofErr w:type="gramEnd"/>
            <w:r w:rsidRPr="00224EDC">
              <w:rPr>
                <w:bCs/>
              </w:rPr>
              <w:t xml:space="preserve"> would also ensure it identified any improvements that could be made to ensure best practice was achieved.</w:t>
            </w:r>
          </w:p>
          <w:p w14:paraId="5B2CECC4" w14:textId="77777777" w:rsidR="00394B3E" w:rsidRPr="00224EDC" w:rsidRDefault="00394B3E" w:rsidP="00394B3E">
            <w:pPr>
              <w:ind w:left="3"/>
              <w:jc w:val="both"/>
              <w:rPr>
                <w:bCs/>
              </w:rPr>
            </w:pPr>
          </w:p>
          <w:p w14:paraId="6FABA7AB" w14:textId="78D4551F" w:rsidR="00F934E2" w:rsidRPr="00224EDC" w:rsidRDefault="00394B3E" w:rsidP="00394B3E">
            <w:pPr>
              <w:ind w:left="3"/>
              <w:jc w:val="both"/>
              <w:rPr>
                <w:bCs/>
              </w:rPr>
            </w:pPr>
            <w:r w:rsidRPr="00224EDC">
              <w:rPr>
                <w:bCs/>
              </w:rPr>
              <w:t>The Internal Auditor advised that, following confirmation that the Standards Commission agreed with the proposal, he would prepare a scoping document for approval.</w:t>
            </w:r>
          </w:p>
          <w:p w14:paraId="04D277C8" w14:textId="1949EE54" w:rsidR="009F0E9C" w:rsidRPr="00224EDC" w:rsidRDefault="009F0E9C" w:rsidP="00394B3E">
            <w:pPr>
              <w:ind w:left="3"/>
              <w:jc w:val="both"/>
            </w:pPr>
          </w:p>
          <w:p w14:paraId="4448C89C" w14:textId="037AA767" w:rsidR="009F0E9C" w:rsidRDefault="009F0E9C" w:rsidP="00394B3E">
            <w:pPr>
              <w:ind w:left="3"/>
              <w:jc w:val="both"/>
            </w:pPr>
            <w:r w:rsidRPr="00224EDC">
              <w:t>The Committee suggested that as two Standards Commission Members were shortly due to demit office and replacement</w:t>
            </w:r>
            <w:r w:rsidR="00224EDC" w:rsidRPr="00224EDC">
              <w:t>s</w:t>
            </w:r>
            <w:r w:rsidRPr="00224EDC">
              <w:t xml:space="preserve"> would start in post in 2023/24, the focus of the internal audit for</w:t>
            </w:r>
            <w:r w:rsidR="00EC3DFC">
              <w:t xml:space="preserve"> the following year (</w:t>
            </w:r>
            <w:r w:rsidR="00224EDC" w:rsidRPr="00224EDC">
              <w:t>2023/24</w:t>
            </w:r>
            <w:r w:rsidR="00EC3DFC">
              <w:t>)</w:t>
            </w:r>
            <w:r w:rsidR="00224EDC" w:rsidRPr="00224EDC">
              <w:t xml:space="preserve"> could be on the process for the training and induction of Members.</w:t>
            </w:r>
            <w:r w:rsidR="00224EDC">
              <w:t xml:space="preserve"> </w:t>
            </w:r>
          </w:p>
          <w:p w14:paraId="00589458" w14:textId="6C784B5A" w:rsidR="004A35C4" w:rsidRPr="004A35C4" w:rsidRDefault="004A35C4" w:rsidP="00234225">
            <w:pPr>
              <w:jc w:val="both"/>
            </w:pPr>
          </w:p>
        </w:tc>
        <w:tc>
          <w:tcPr>
            <w:tcW w:w="1091" w:type="dxa"/>
            <w:tcBorders>
              <w:top w:val="single" w:sz="4" w:space="0" w:color="auto"/>
              <w:left w:val="single" w:sz="4" w:space="0" w:color="auto"/>
              <w:bottom w:val="single" w:sz="4" w:space="0" w:color="auto"/>
              <w:right w:val="single" w:sz="4" w:space="0" w:color="auto"/>
            </w:tcBorders>
          </w:tcPr>
          <w:p w14:paraId="613F916A" w14:textId="77777777" w:rsidR="001B716A" w:rsidRDefault="001B716A" w:rsidP="00BD7E32">
            <w:pPr>
              <w:pStyle w:val="ListParagraph"/>
              <w:ind w:left="-96"/>
              <w:jc w:val="center"/>
              <w:rPr>
                <w:b/>
              </w:rPr>
            </w:pPr>
          </w:p>
          <w:p w14:paraId="5EBA781C" w14:textId="77777777" w:rsidR="00520B1D" w:rsidRDefault="00520B1D" w:rsidP="00BD7E32">
            <w:pPr>
              <w:pStyle w:val="ListParagraph"/>
              <w:ind w:left="-96"/>
              <w:jc w:val="center"/>
              <w:rPr>
                <w:b/>
              </w:rPr>
            </w:pPr>
          </w:p>
          <w:p w14:paraId="329EA1EA" w14:textId="77777777" w:rsidR="00520B1D" w:rsidRDefault="00520B1D" w:rsidP="00BD7E32">
            <w:pPr>
              <w:pStyle w:val="ListParagraph"/>
              <w:ind w:left="-96"/>
              <w:jc w:val="center"/>
              <w:rPr>
                <w:b/>
              </w:rPr>
            </w:pPr>
          </w:p>
          <w:p w14:paraId="564EE023" w14:textId="77777777" w:rsidR="007B136E" w:rsidRDefault="007B136E" w:rsidP="0074681F">
            <w:pPr>
              <w:pStyle w:val="ListParagraph"/>
              <w:ind w:left="0"/>
              <w:rPr>
                <w:b/>
              </w:rPr>
            </w:pPr>
          </w:p>
          <w:p w14:paraId="41309EA3" w14:textId="77777777" w:rsidR="00394B3E" w:rsidRDefault="00394B3E" w:rsidP="0074681F">
            <w:pPr>
              <w:pStyle w:val="ListParagraph"/>
              <w:ind w:left="0"/>
              <w:rPr>
                <w:b/>
              </w:rPr>
            </w:pPr>
          </w:p>
          <w:p w14:paraId="7332A392" w14:textId="77777777" w:rsidR="00394B3E" w:rsidRDefault="00394B3E" w:rsidP="0074681F">
            <w:pPr>
              <w:pStyle w:val="ListParagraph"/>
              <w:ind w:left="0"/>
              <w:rPr>
                <w:b/>
              </w:rPr>
            </w:pPr>
          </w:p>
          <w:p w14:paraId="12E2869C" w14:textId="77777777" w:rsidR="00394B3E" w:rsidRDefault="00394B3E" w:rsidP="0074681F">
            <w:pPr>
              <w:pStyle w:val="ListParagraph"/>
              <w:ind w:left="0"/>
              <w:rPr>
                <w:b/>
              </w:rPr>
            </w:pPr>
          </w:p>
          <w:p w14:paraId="5F1124E7" w14:textId="77777777" w:rsidR="00394B3E" w:rsidRDefault="00394B3E" w:rsidP="0074681F">
            <w:pPr>
              <w:pStyle w:val="ListParagraph"/>
              <w:ind w:left="0"/>
              <w:rPr>
                <w:b/>
              </w:rPr>
            </w:pPr>
          </w:p>
          <w:p w14:paraId="326E3CDE" w14:textId="776A528C" w:rsidR="00394B3E" w:rsidRDefault="00394B3E" w:rsidP="0074681F">
            <w:pPr>
              <w:pStyle w:val="ListParagraph"/>
              <w:ind w:left="0"/>
              <w:rPr>
                <w:b/>
              </w:rPr>
            </w:pPr>
          </w:p>
          <w:p w14:paraId="44EDC9C8" w14:textId="7162E07C" w:rsidR="009F0E9C" w:rsidRDefault="009F0E9C" w:rsidP="0074681F">
            <w:pPr>
              <w:pStyle w:val="ListParagraph"/>
              <w:ind w:left="0"/>
              <w:rPr>
                <w:b/>
              </w:rPr>
            </w:pPr>
          </w:p>
          <w:p w14:paraId="794AE549" w14:textId="494B259E" w:rsidR="009F0E9C" w:rsidRDefault="009F0E9C" w:rsidP="0074681F">
            <w:pPr>
              <w:pStyle w:val="ListParagraph"/>
              <w:ind w:left="0"/>
              <w:rPr>
                <w:b/>
              </w:rPr>
            </w:pPr>
          </w:p>
          <w:p w14:paraId="62EF013A" w14:textId="060EFE51" w:rsidR="009F0E9C" w:rsidRDefault="009F0E9C" w:rsidP="0074681F">
            <w:pPr>
              <w:pStyle w:val="ListParagraph"/>
              <w:ind w:left="0"/>
              <w:rPr>
                <w:b/>
              </w:rPr>
            </w:pPr>
          </w:p>
          <w:p w14:paraId="083F20A7" w14:textId="77777777" w:rsidR="009F0E9C" w:rsidRDefault="009F0E9C" w:rsidP="0074681F">
            <w:pPr>
              <w:pStyle w:val="ListParagraph"/>
              <w:ind w:left="0"/>
              <w:rPr>
                <w:b/>
              </w:rPr>
            </w:pPr>
          </w:p>
          <w:p w14:paraId="581DDBD0" w14:textId="65952F1F" w:rsidR="00394B3E" w:rsidRPr="0078484D" w:rsidRDefault="00394B3E" w:rsidP="0074681F">
            <w:pPr>
              <w:pStyle w:val="ListParagraph"/>
              <w:ind w:left="0"/>
              <w:rPr>
                <w:b/>
              </w:rPr>
            </w:pPr>
            <w:r>
              <w:rPr>
                <w:b/>
              </w:rPr>
              <w:t>Mr Munro</w:t>
            </w:r>
          </w:p>
        </w:tc>
      </w:tr>
      <w:tr w:rsidR="00A46144" w14:paraId="0396C8BA"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50252" w14:textId="6F6CAE0F" w:rsidR="00A46144" w:rsidRDefault="004A35C4" w:rsidP="00A46144">
            <w:pPr>
              <w:pStyle w:val="ListParagraph"/>
              <w:ind w:left="0"/>
              <w:rPr>
                <w:b/>
              </w:rPr>
            </w:pPr>
            <w:r>
              <w:rPr>
                <w:b/>
              </w:rPr>
              <w:t>ANY OTHER BUSINESS</w:t>
            </w:r>
          </w:p>
        </w:tc>
      </w:tr>
      <w:tr w:rsidR="00A46144" w14:paraId="66A911DF" w14:textId="77777777" w:rsidTr="004A35C4">
        <w:tc>
          <w:tcPr>
            <w:tcW w:w="726" w:type="dxa"/>
            <w:tcBorders>
              <w:top w:val="single" w:sz="4" w:space="0" w:color="auto"/>
              <w:left w:val="single" w:sz="4" w:space="0" w:color="auto"/>
              <w:bottom w:val="single" w:sz="4" w:space="0" w:color="auto"/>
              <w:right w:val="single" w:sz="4" w:space="0" w:color="auto"/>
            </w:tcBorders>
          </w:tcPr>
          <w:p w14:paraId="4A9F3F3E"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05470BB" w14:textId="77777777" w:rsidR="0051250E" w:rsidRPr="00234225" w:rsidRDefault="00234225" w:rsidP="00B5336D">
            <w:pPr>
              <w:pStyle w:val="ListParagraph"/>
              <w:ind w:left="3" w:hanging="3"/>
              <w:rPr>
                <w:b/>
              </w:rPr>
            </w:pPr>
            <w:r w:rsidRPr="00234225">
              <w:rPr>
                <w:b/>
              </w:rPr>
              <w:t>NEW COMMITTEE MEMBER AND CHAIR</w:t>
            </w:r>
          </w:p>
          <w:p w14:paraId="4FC96EB1" w14:textId="7C4382C5" w:rsidR="00224EDC" w:rsidRDefault="00224EDC" w:rsidP="00B5336D">
            <w:pPr>
              <w:pStyle w:val="ListParagraph"/>
              <w:ind w:left="3" w:hanging="3"/>
            </w:pPr>
            <w:r>
              <w:t>The Committee noted that the Scottish Parliamentary Corporate Body had undertaken interviews on 23 January 2023 for the appointment of two new Standards Commission Members to replace Mr McCormick and Mrs Stewart, whose tenures were ending on 31 January and 31 March 2023 respectively.</w:t>
            </w:r>
          </w:p>
          <w:p w14:paraId="41982B3D" w14:textId="77777777" w:rsidR="00224EDC" w:rsidRDefault="00224EDC" w:rsidP="00B5336D">
            <w:pPr>
              <w:pStyle w:val="ListParagraph"/>
              <w:ind w:left="3" w:hanging="3"/>
            </w:pPr>
          </w:p>
          <w:p w14:paraId="6092ADB3" w14:textId="30F8CF66" w:rsidR="00234225" w:rsidRDefault="00394B3E" w:rsidP="00B5336D">
            <w:pPr>
              <w:pStyle w:val="ListParagraph"/>
              <w:ind w:left="3" w:hanging="3"/>
            </w:pPr>
            <w:r>
              <w:t>The Committee noted that it was Mr McCormick’s last meeting. Ms Vestri</w:t>
            </w:r>
            <w:r w:rsidR="00224EDC">
              <w:t xml:space="preserve">, Mr </w:t>
            </w:r>
            <w:proofErr w:type="gramStart"/>
            <w:r w:rsidR="00224EDC">
              <w:t>Munro</w:t>
            </w:r>
            <w:proofErr w:type="gramEnd"/>
            <w:r>
              <w:t xml:space="preserve"> and the Executive </w:t>
            </w:r>
            <w:r w:rsidR="00224EDC">
              <w:t>Team</w:t>
            </w:r>
            <w:r>
              <w:t xml:space="preserve"> thanked Mr McCormick for his hard work as Chair of the Committee and for his </w:t>
            </w:r>
            <w:r w:rsidR="00224EDC">
              <w:t xml:space="preserve">support, </w:t>
            </w:r>
            <w:r>
              <w:t>assistance</w:t>
            </w:r>
            <w:r w:rsidR="00224EDC">
              <w:t xml:space="preserve"> and professionalism</w:t>
            </w:r>
            <w:r>
              <w:t xml:space="preserve"> </w:t>
            </w:r>
            <w:r w:rsidR="00224EDC">
              <w:t>during his tenure</w:t>
            </w:r>
            <w:r>
              <w:t xml:space="preserve">. The Committee noted that the Standards Commission would appoint a new member and Chair before </w:t>
            </w:r>
            <w:r w:rsidR="00224EDC">
              <w:t>its</w:t>
            </w:r>
            <w:r>
              <w:t xml:space="preserve"> next meeting. </w:t>
            </w:r>
          </w:p>
          <w:p w14:paraId="54395B4A" w14:textId="376FFA8D" w:rsidR="00473C07" w:rsidRDefault="00473C07" w:rsidP="00B5336D">
            <w:pPr>
              <w:pStyle w:val="ListParagraph"/>
              <w:ind w:left="3" w:hanging="3"/>
            </w:pPr>
          </w:p>
          <w:p w14:paraId="5DEBD6CD" w14:textId="771F680A" w:rsidR="00473C07" w:rsidRDefault="00473C07" w:rsidP="00B5336D">
            <w:pPr>
              <w:pStyle w:val="ListParagraph"/>
              <w:ind w:left="3" w:hanging="3"/>
            </w:pPr>
            <w:r w:rsidRPr="00473C07">
              <w:t xml:space="preserve">Mr McCormick thanked the Standards Commission officers for their support and assistance to him in his duties as Committee Chair </w:t>
            </w:r>
            <w:proofErr w:type="gramStart"/>
            <w:r w:rsidRPr="00473C07">
              <w:t>and also</w:t>
            </w:r>
            <w:proofErr w:type="gramEnd"/>
            <w:r w:rsidRPr="00473C07">
              <w:t xml:space="preserve"> thanked Mr Munro for his contribution through Internal Audit</w:t>
            </w:r>
            <w:r>
              <w:t>. Mr McCormick</w:t>
            </w:r>
            <w:r w:rsidRPr="00473C07">
              <w:t xml:space="preserve"> wished the committee well in </w:t>
            </w:r>
            <w:r>
              <w:t>its</w:t>
            </w:r>
            <w:r w:rsidRPr="00473C07">
              <w:t xml:space="preserve"> future work.</w:t>
            </w:r>
          </w:p>
          <w:p w14:paraId="64CCEF2C" w14:textId="32757EEA" w:rsidR="00234225" w:rsidRPr="00D069DE" w:rsidRDefault="00234225" w:rsidP="00B5336D">
            <w:pPr>
              <w:pStyle w:val="ListParagraph"/>
              <w:ind w:left="3" w:hanging="3"/>
            </w:pPr>
          </w:p>
        </w:tc>
        <w:tc>
          <w:tcPr>
            <w:tcW w:w="1091" w:type="dxa"/>
            <w:tcBorders>
              <w:top w:val="single" w:sz="4" w:space="0" w:color="auto"/>
              <w:left w:val="single" w:sz="4" w:space="0" w:color="auto"/>
              <w:bottom w:val="single" w:sz="4" w:space="0" w:color="auto"/>
              <w:right w:val="single" w:sz="4" w:space="0" w:color="auto"/>
            </w:tcBorders>
          </w:tcPr>
          <w:p w14:paraId="25004E31" w14:textId="77777777" w:rsidR="00A46144" w:rsidRDefault="00A46144" w:rsidP="00A46144">
            <w:pPr>
              <w:pStyle w:val="ListParagraph"/>
              <w:ind w:left="-96"/>
              <w:jc w:val="center"/>
              <w:rPr>
                <w:b/>
              </w:rPr>
            </w:pPr>
          </w:p>
          <w:p w14:paraId="17C47429" w14:textId="77777777" w:rsidR="00D67C66" w:rsidRDefault="00D67C66" w:rsidP="00A46144">
            <w:pPr>
              <w:pStyle w:val="ListParagraph"/>
              <w:ind w:left="-96"/>
              <w:jc w:val="center"/>
              <w:rPr>
                <w:b/>
              </w:rPr>
            </w:pPr>
          </w:p>
        </w:tc>
      </w:tr>
      <w:tr w:rsidR="00234225" w14:paraId="6E1A1ECE" w14:textId="77777777" w:rsidTr="004A35C4">
        <w:tc>
          <w:tcPr>
            <w:tcW w:w="726" w:type="dxa"/>
            <w:tcBorders>
              <w:top w:val="single" w:sz="4" w:space="0" w:color="auto"/>
              <w:left w:val="single" w:sz="4" w:space="0" w:color="auto"/>
              <w:bottom w:val="single" w:sz="4" w:space="0" w:color="auto"/>
              <w:right w:val="single" w:sz="4" w:space="0" w:color="auto"/>
            </w:tcBorders>
          </w:tcPr>
          <w:p w14:paraId="467D893B" w14:textId="77777777" w:rsidR="00234225" w:rsidRPr="00623794" w:rsidRDefault="00234225"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14D7BAF9" w14:textId="72BDAAB7" w:rsidR="00234225" w:rsidRPr="00234225" w:rsidRDefault="00234225" w:rsidP="00B5336D">
            <w:pPr>
              <w:pStyle w:val="ListParagraph"/>
              <w:ind w:left="3" w:hanging="3"/>
              <w:rPr>
                <w:b/>
              </w:rPr>
            </w:pPr>
            <w:r w:rsidRPr="00234225">
              <w:rPr>
                <w:b/>
              </w:rPr>
              <w:t>2022/23 BUDGET FORECAST EXERCISE AND 2023/24 BUDGET BID</w:t>
            </w:r>
          </w:p>
          <w:p w14:paraId="50D664A0" w14:textId="25A0FBD3" w:rsidR="00630178" w:rsidRDefault="00630178" w:rsidP="00B5336D">
            <w:pPr>
              <w:pStyle w:val="ListParagraph"/>
              <w:ind w:left="3" w:hanging="3"/>
            </w:pPr>
            <w:r>
              <w:t xml:space="preserve">The Committee noted that a re-forecast exercise of the 2022/23 budget had been carried out at the request of the SPCB </w:t>
            </w:r>
            <w:r w:rsidR="00A664E0">
              <w:t>and this had</w:t>
            </w:r>
            <w:r>
              <w:t xml:space="preserve"> identified a small level of potential savings</w:t>
            </w:r>
            <w:r w:rsidR="00A664E0">
              <w:t xml:space="preserve"> for the year</w:t>
            </w:r>
            <w:r>
              <w:t>. A request for contingency funding to cover the</w:t>
            </w:r>
            <w:r w:rsidR="00A664E0">
              <w:t xml:space="preserve"> payment of </w:t>
            </w:r>
            <w:r>
              <w:t>legal expenses on LA/R/2257 &amp; 3262 was made in November and approved in December.</w:t>
            </w:r>
          </w:p>
          <w:p w14:paraId="23BE098E" w14:textId="4C816035" w:rsidR="00630178" w:rsidRDefault="00630178" w:rsidP="00B5336D">
            <w:pPr>
              <w:pStyle w:val="ListParagraph"/>
              <w:ind w:left="3" w:hanging="3"/>
            </w:pPr>
          </w:p>
          <w:p w14:paraId="3727EC91" w14:textId="77777777" w:rsidR="00224EDC" w:rsidRDefault="00630178" w:rsidP="00B5336D">
            <w:pPr>
              <w:pStyle w:val="ListParagraph"/>
              <w:ind w:left="3" w:hanging="3"/>
            </w:pPr>
            <w:r>
              <w:t xml:space="preserve">The Committee noted that the initial budget bid for 2023/24 was submitted to the SPCB on 9 September 2022.  </w:t>
            </w:r>
            <w:proofErr w:type="gramStart"/>
            <w:r>
              <w:t>A number of</w:t>
            </w:r>
            <w:proofErr w:type="gramEnd"/>
            <w:r>
              <w:t xml:space="preserve"> </w:t>
            </w:r>
            <w:r w:rsidR="00F01DD3">
              <w:t xml:space="preserve">subsequent </w:t>
            </w:r>
            <w:r w:rsidR="00411009">
              <w:t>revisions</w:t>
            </w:r>
            <w:r>
              <w:t xml:space="preserve"> ha</w:t>
            </w:r>
            <w:r w:rsidR="00A470DD">
              <w:t>d</w:t>
            </w:r>
            <w:r>
              <w:t xml:space="preserve"> been requested by the SPCB and completed by the Executive Team</w:t>
            </w:r>
            <w:r w:rsidR="00224EDC">
              <w:t xml:space="preserve"> in light of changes to </w:t>
            </w:r>
          </w:p>
          <w:p w14:paraId="16422EC6" w14:textId="77777777" w:rsidR="00224EDC" w:rsidRDefault="00224EDC" w:rsidP="00224EDC">
            <w:pPr>
              <w:pStyle w:val="ListParagraph"/>
              <w:numPr>
                <w:ilvl w:val="0"/>
                <w:numId w:val="39"/>
              </w:numPr>
            </w:pPr>
            <w:r w:rsidRPr="00224EDC">
              <w:t xml:space="preserve">staff and member pay </w:t>
            </w:r>
            <w:proofErr w:type="gramStart"/>
            <w:r w:rsidRPr="00224EDC">
              <w:t>awards</w:t>
            </w:r>
            <w:r>
              <w:t>;</w:t>
            </w:r>
            <w:proofErr w:type="gramEnd"/>
          </w:p>
          <w:p w14:paraId="7F296007" w14:textId="77777777" w:rsidR="00224EDC" w:rsidRDefault="00224EDC" w:rsidP="00224EDC">
            <w:pPr>
              <w:pStyle w:val="ListParagraph"/>
              <w:numPr>
                <w:ilvl w:val="0"/>
                <w:numId w:val="39"/>
              </w:numPr>
            </w:pPr>
            <w:r w:rsidRPr="00224EDC">
              <w:t>the rate of employer national insurance contributions (following changes taking effect from 6 November 2022)</w:t>
            </w:r>
            <w:r>
              <w:t>;</w:t>
            </w:r>
            <w:r w:rsidRPr="00224EDC">
              <w:t xml:space="preserve"> and</w:t>
            </w:r>
          </w:p>
          <w:p w14:paraId="726DDE72" w14:textId="08796C5C" w:rsidR="00224EDC" w:rsidRDefault="00224EDC" w:rsidP="00224EDC">
            <w:pPr>
              <w:pStyle w:val="ListParagraph"/>
              <w:numPr>
                <w:ilvl w:val="0"/>
                <w:numId w:val="39"/>
              </w:numPr>
            </w:pPr>
            <w:r w:rsidRPr="00224EDC">
              <w:t>adjustments made to the assumed rate of inflation on costs.</w:t>
            </w:r>
          </w:p>
          <w:p w14:paraId="7F3A7D88" w14:textId="77777777" w:rsidR="00224EDC" w:rsidRDefault="00224EDC" w:rsidP="00B5336D">
            <w:pPr>
              <w:pStyle w:val="ListParagraph"/>
              <w:ind w:left="3" w:hanging="3"/>
            </w:pPr>
          </w:p>
          <w:p w14:paraId="1A54A002" w14:textId="15A2F66F" w:rsidR="00630178" w:rsidRDefault="00224EDC" w:rsidP="00B5336D">
            <w:pPr>
              <w:pStyle w:val="ListParagraph"/>
              <w:ind w:left="3" w:hanging="3"/>
            </w:pPr>
            <w:r>
              <w:t>The Committee noted that it</w:t>
            </w:r>
            <w:r w:rsidR="00630178">
              <w:t xml:space="preserve"> </w:t>
            </w:r>
            <w:r w:rsidR="00A470DD">
              <w:t>was</w:t>
            </w:r>
            <w:r w:rsidR="00630178">
              <w:t xml:space="preserve"> anticipated that the 2023/24 budget will be confirmed by the SPCB in February 2023</w:t>
            </w:r>
          </w:p>
          <w:p w14:paraId="590679B8" w14:textId="7B1CA44B" w:rsidR="00234225" w:rsidRDefault="00234225" w:rsidP="00B5336D">
            <w:pPr>
              <w:pStyle w:val="ListParagraph"/>
              <w:ind w:left="3" w:hanging="3"/>
            </w:pPr>
          </w:p>
        </w:tc>
        <w:tc>
          <w:tcPr>
            <w:tcW w:w="1091" w:type="dxa"/>
            <w:tcBorders>
              <w:top w:val="single" w:sz="4" w:space="0" w:color="auto"/>
              <w:left w:val="single" w:sz="4" w:space="0" w:color="auto"/>
              <w:bottom w:val="single" w:sz="4" w:space="0" w:color="auto"/>
              <w:right w:val="single" w:sz="4" w:space="0" w:color="auto"/>
            </w:tcBorders>
          </w:tcPr>
          <w:p w14:paraId="68786727" w14:textId="77777777" w:rsidR="00234225" w:rsidRDefault="00234225" w:rsidP="00A46144">
            <w:pPr>
              <w:pStyle w:val="ListParagraph"/>
              <w:ind w:left="-96"/>
              <w:jc w:val="center"/>
              <w:rPr>
                <w:b/>
              </w:rPr>
            </w:pPr>
          </w:p>
        </w:tc>
      </w:tr>
      <w:tr w:rsidR="00A46144" w14:paraId="79A68D15"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1F9510" w14:textId="0D62D324" w:rsidR="00A46144" w:rsidRDefault="004A35C4" w:rsidP="00A46144">
            <w:pPr>
              <w:pStyle w:val="ListParagraph"/>
              <w:ind w:left="29"/>
              <w:rPr>
                <w:b/>
              </w:rPr>
            </w:pPr>
            <w:r>
              <w:rPr>
                <w:b/>
              </w:rPr>
              <w:t>NEXT MEETING</w:t>
            </w:r>
          </w:p>
        </w:tc>
      </w:tr>
      <w:tr w:rsidR="00A46144" w14:paraId="538B5749" w14:textId="77777777" w:rsidTr="004A35C4">
        <w:tc>
          <w:tcPr>
            <w:tcW w:w="726" w:type="dxa"/>
            <w:tcBorders>
              <w:top w:val="single" w:sz="4" w:space="0" w:color="auto"/>
              <w:left w:val="single" w:sz="4" w:space="0" w:color="auto"/>
              <w:bottom w:val="single" w:sz="4" w:space="0" w:color="auto"/>
              <w:right w:val="single" w:sz="4" w:space="0" w:color="auto"/>
            </w:tcBorders>
          </w:tcPr>
          <w:p w14:paraId="057F4BA7"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2C35D31A" w14:textId="3F5867E6" w:rsidR="00D069DE" w:rsidRDefault="00D069DE" w:rsidP="00D069DE">
            <w:pPr>
              <w:pStyle w:val="ListParagraph"/>
              <w:ind w:left="3" w:hanging="3"/>
            </w:pPr>
            <w:r w:rsidRPr="00290425">
              <w:t xml:space="preserve">The Committee </w:t>
            </w:r>
            <w:r>
              <w:t xml:space="preserve">noted that it was </w:t>
            </w:r>
            <w:r w:rsidRPr="00E84CFE">
              <w:t xml:space="preserve">next scheduled to meet on </w:t>
            </w:r>
            <w:r w:rsidR="00C0404B" w:rsidRPr="00E84CFE">
              <w:t xml:space="preserve">Tuesday, </w:t>
            </w:r>
            <w:r w:rsidR="00461029">
              <w:t>23 May</w:t>
            </w:r>
            <w:r w:rsidRPr="00E84CFE">
              <w:t xml:space="preserve"> 202</w:t>
            </w:r>
            <w:r w:rsidR="00B5336D" w:rsidRPr="00E84CFE">
              <w:t>3</w:t>
            </w:r>
            <w:r w:rsidRPr="00E84CFE">
              <w:t>.</w:t>
            </w:r>
            <w:r>
              <w:t xml:space="preserve"> </w:t>
            </w:r>
            <w:r w:rsidR="00082B4C">
              <w:t xml:space="preserve"> </w:t>
            </w:r>
          </w:p>
          <w:p w14:paraId="049BEF4D" w14:textId="77777777" w:rsidR="00D67C66" w:rsidRPr="00A46144" w:rsidRDefault="00D67C66" w:rsidP="00A46144">
            <w:pPr>
              <w:pStyle w:val="ListParagraph"/>
              <w:ind w:left="3" w:hanging="3"/>
              <w:jc w:val="both"/>
            </w:pPr>
          </w:p>
        </w:tc>
        <w:tc>
          <w:tcPr>
            <w:tcW w:w="1091" w:type="dxa"/>
            <w:tcBorders>
              <w:top w:val="single" w:sz="4" w:space="0" w:color="auto"/>
              <w:left w:val="single" w:sz="4" w:space="0" w:color="auto"/>
              <w:bottom w:val="single" w:sz="4" w:space="0" w:color="auto"/>
              <w:right w:val="single" w:sz="4" w:space="0" w:color="auto"/>
            </w:tcBorders>
          </w:tcPr>
          <w:p w14:paraId="0B72F0C4" w14:textId="5C552C4A" w:rsidR="00D67C66" w:rsidRDefault="00D67C66" w:rsidP="00A46144">
            <w:pPr>
              <w:pStyle w:val="ListParagraph"/>
              <w:ind w:left="-96"/>
              <w:jc w:val="center"/>
              <w:rPr>
                <w:b/>
              </w:rPr>
            </w:pPr>
          </w:p>
        </w:tc>
      </w:tr>
    </w:tbl>
    <w:p w14:paraId="23A05B52" w14:textId="77777777" w:rsidR="001A3C46" w:rsidRDefault="001A3C46"/>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990E" w14:textId="77777777" w:rsidR="00C20573" w:rsidRDefault="00C20573" w:rsidP="0052545A">
      <w:pPr>
        <w:spacing w:after="0" w:line="240" w:lineRule="auto"/>
      </w:pPr>
      <w:r>
        <w:separator/>
      </w:r>
    </w:p>
  </w:endnote>
  <w:endnote w:type="continuationSeparator" w:id="0">
    <w:p w14:paraId="6C8AFE5E"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2E6"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783" w14:textId="77777777" w:rsidR="00C20573" w:rsidRDefault="00C20573" w:rsidP="0052545A">
      <w:pPr>
        <w:spacing w:after="0" w:line="240" w:lineRule="auto"/>
      </w:pPr>
      <w:r>
        <w:separator/>
      </w:r>
    </w:p>
  </w:footnote>
  <w:footnote w:type="continuationSeparator" w:id="0">
    <w:p w14:paraId="6156CD2F"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13D" w14:textId="4CD4A9B5"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4FBF754B" wp14:editId="7F038C05">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11C2FBC4" w14:textId="77777777" w:rsidTr="0052545A">
      <w:tc>
        <w:tcPr>
          <w:tcW w:w="4361" w:type="dxa"/>
          <w:hideMark/>
        </w:tcPr>
        <w:p w14:paraId="61654A35" w14:textId="77777777" w:rsidR="00D8287E" w:rsidRDefault="00D8287E">
          <w:pPr>
            <w:pStyle w:val="Header"/>
          </w:pPr>
          <w:r>
            <w:rPr>
              <w:noProof/>
              <w:lang w:eastAsia="en-GB"/>
            </w:rPr>
            <w:drawing>
              <wp:inline distT="0" distB="0" distL="0" distR="0" wp14:anchorId="461F8A7C" wp14:editId="43109BD3">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05DCC66C" w14:textId="77777777" w:rsidR="00D8287E" w:rsidRPr="00065B2E" w:rsidRDefault="00D8287E">
          <w:pPr>
            <w:pStyle w:val="Header"/>
            <w:rPr>
              <w:b/>
            </w:rPr>
          </w:pPr>
        </w:p>
        <w:p w14:paraId="01B4D7AF" w14:textId="361C4566" w:rsidR="00D8287E" w:rsidRDefault="00D8287E" w:rsidP="008D29F9">
          <w:pPr>
            <w:pStyle w:val="Header"/>
            <w:jc w:val="right"/>
          </w:pPr>
        </w:p>
      </w:tc>
    </w:tr>
  </w:tbl>
  <w:p w14:paraId="0041419C"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F2DA1"/>
    <w:multiLevelType w:val="hybridMultilevel"/>
    <w:tmpl w:val="798ECA62"/>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2" w15:restartNumberingAfterBreak="0">
    <w:nsid w:val="313D28CB"/>
    <w:multiLevelType w:val="hybridMultilevel"/>
    <w:tmpl w:val="7ED2D9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3E454F"/>
    <w:multiLevelType w:val="hybridMultilevel"/>
    <w:tmpl w:val="64E4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3EF152B4"/>
    <w:multiLevelType w:val="hybridMultilevel"/>
    <w:tmpl w:val="A22CF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6766FBF"/>
    <w:multiLevelType w:val="hybridMultilevel"/>
    <w:tmpl w:val="A7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2"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15:restartNumberingAfterBreak="0">
    <w:nsid w:val="5E5A5BD6"/>
    <w:multiLevelType w:val="hybridMultilevel"/>
    <w:tmpl w:val="D59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54D5BAF"/>
    <w:multiLevelType w:val="hybridMultilevel"/>
    <w:tmpl w:val="331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6"/>
  </w:num>
  <w:num w:numId="4">
    <w:abstractNumId w:val="1"/>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6"/>
  </w:num>
  <w:num w:numId="11">
    <w:abstractNumId w:val="34"/>
  </w:num>
  <w:num w:numId="12">
    <w:abstractNumId w:val="30"/>
  </w:num>
  <w:num w:numId="13">
    <w:abstractNumId w:val="27"/>
  </w:num>
  <w:num w:numId="14">
    <w:abstractNumId w:val="31"/>
  </w:num>
  <w:num w:numId="15">
    <w:abstractNumId w:val="4"/>
  </w:num>
  <w:num w:numId="16">
    <w:abstractNumId w:val="35"/>
  </w:num>
  <w:num w:numId="17">
    <w:abstractNumId w:val="10"/>
  </w:num>
  <w:num w:numId="18">
    <w:abstractNumId w:val="19"/>
  </w:num>
  <w:num w:numId="19">
    <w:abstractNumId w:val="2"/>
  </w:num>
  <w:num w:numId="20">
    <w:abstractNumId w:val="3"/>
  </w:num>
  <w:num w:numId="21">
    <w:abstractNumId w:val="14"/>
  </w:num>
  <w:num w:numId="22">
    <w:abstractNumId w:val="12"/>
  </w:num>
  <w:num w:numId="23">
    <w:abstractNumId w:val="32"/>
  </w:num>
  <w:num w:numId="24">
    <w:abstractNumId w:val="20"/>
  </w:num>
  <w:num w:numId="25">
    <w:abstractNumId w:val="18"/>
  </w:num>
  <w:num w:numId="26">
    <w:abstractNumId w:val="23"/>
  </w:num>
  <w:num w:numId="27">
    <w:abstractNumId w:val="24"/>
  </w:num>
  <w:num w:numId="28">
    <w:abstractNumId w:val="15"/>
  </w:num>
  <w:num w:numId="29">
    <w:abstractNumId w:val="17"/>
  </w:num>
  <w:num w:numId="30">
    <w:abstractNumId w:val="7"/>
  </w:num>
  <w:num w:numId="31">
    <w:abstractNumId w:val="13"/>
  </w:num>
  <w:num w:numId="32">
    <w:abstractNumId w:val="11"/>
  </w:num>
  <w:num w:numId="33">
    <w:abstractNumId w:val="29"/>
  </w:num>
  <w:num w:numId="34">
    <w:abstractNumId w:val="33"/>
  </w:num>
  <w:num w:numId="35">
    <w:abstractNumId w:val="22"/>
  </w:num>
  <w:num w:numId="36">
    <w:abstractNumId w:val="21"/>
  </w:num>
  <w:num w:numId="37">
    <w:abstractNumId w:val="37"/>
  </w:num>
  <w:num w:numId="38">
    <w:abstractNumId w:val="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7146"/>
    <w:rsid w:val="000272FE"/>
    <w:rsid w:val="0003231F"/>
    <w:rsid w:val="00033179"/>
    <w:rsid w:val="00036407"/>
    <w:rsid w:val="000365E4"/>
    <w:rsid w:val="00043F0A"/>
    <w:rsid w:val="00064CFE"/>
    <w:rsid w:val="00065B2E"/>
    <w:rsid w:val="00082B4C"/>
    <w:rsid w:val="00091BAA"/>
    <w:rsid w:val="00092C5F"/>
    <w:rsid w:val="000954BA"/>
    <w:rsid w:val="000A151D"/>
    <w:rsid w:val="000A4A05"/>
    <w:rsid w:val="000B15AD"/>
    <w:rsid w:val="000B1A3F"/>
    <w:rsid w:val="000B5BB5"/>
    <w:rsid w:val="000C0EAA"/>
    <w:rsid w:val="000C5FC2"/>
    <w:rsid w:val="000C66C0"/>
    <w:rsid w:val="000C73DE"/>
    <w:rsid w:val="000D443D"/>
    <w:rsid w:val="000E045A"/>
    <w:rsid w:val="000F2418"/>
    <w:rsid w:val="00100276"/>
    <w:rsid w:val="0010178D"/>
    <w:rsid w:val="00103890"/>
    <w:rsid w:val="00107CD4"/>
    <w:rsid w:val="00114785"/>
    <w:rsid w:val="0012663F"/>
    <w:rsid w:val="00131E17"/>
    <w:rsid w:val="00136940"/>
    <w:rsid w:val="00151BE4"/>
    <w:rsid w:val="00155520"/>
    <w:rsid w:val="0016089C"/>
    <w:rsid w:val="001616C2"/>
    <w:rsid w:val="00161E68"/>
    <w:rsid w:val="001663B1"/>
    <w:rsid w:val="001744F5"/>
    <w:rsid w:val="0018273F"/>
    <w:rsid w:val="00183AA3"/>
    <w:rsid w:val="00186620"/>
    <w:rsid w:val="00187BF2"/>
    <w:rsid w:val="001A1265"/>
    <w:rsid w:val="001A39D8"/>
    <w:rsid w:val="001A3C46"/>
    <w:rsid w:val="001A3E73"/>
    <w:rsid w:val="001B716A"/>
    <w:rsid w:val="001C22F0"/>
    <w:rsid w:val="001C3252"/>
    <w:rsid w:val="001D0941"/>
    <w:rsid w:val="001D7680"/>
    <w:rsid w:val="001E3A8C"/>
    <w:rsid w:val="001E7F6B"/>
    <w:rsid w:val="001F7B32"/>
    <w:rsid w:val="00200F91"/>
    <w:rsid w:val="002010BE"/>
    <w:rsid w:val="002014E5"/>
    <w:rsid w:val="0021293B"/>
    <w:rsid w:val="00213494"/>
    <w:rsid w:val="00214C83"/>
    <w:rsid w:val="0021560B"/>
    <w:rsid w:val="00217A02"/>
    <w:rsid w:val="00224EDC"/>
    <w:rsid w:val="00230E82"/>
    <w:rsid w:val="0023111D"/>
    <w:rsid w:val="00234225"/>
    <w:rsid w:val="00234FE9"/>
    <w:rsid w:val="0023621B"/>
    <w:rsid w:val="002375BF"/>
    <w:rsid w:val="00237A86"/>
    <w:rsid w:val="0024149E"/>
    <w:rsid w:val="002418DE"/>
    <w:rsid w:val="00243748"/>
    <w:rsid w:val="00243967"/>
    <w:rsid w:val="00245958"/>
    <w:rsid w:val="00255F84"/>
    <w:rsid w:val="00261A4E"/>
    <w:rsid w:val="0027790A"/>
    <w:rsid w:val="00284156"/>
    <w:rsid w:val="00290425"/>
    <w:rsid w:val="00290E12"/>
    <w:rsid w:val="00294B28"/>
    <w:rsid w:val="00297284"/>
    <w:rsid w:val="002A0ADA"/>
    <w:rsid w:val="002B1AF2"/>
    <w:rsid w:val="002D56F7"/>
    <w:rsid w:val="002D68DB"/>
    <w:rsid w:val="002E5C02"/>
    <w:rsid w:val="002E6560"/>
    <w:rsid w:val="002E6672"/>
    <w:rsid w:val="002E7723"/>
    <w:rsid w:val="002E7765"/>
    <w:rsid w:val="002E78EA"/>
    <w:rsid w:val="002F28E3"/>
    <w:rsid w:val="0030449A"/>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632BE"/>
    <w:rsid w:val="00371424"/>
    <w:rsid w:val="0037162F"/>
    <w:rsid w:val="00371726"/>
    <w:rsid w:val="00382DF9"/>
    <w:rsid w:val="00384A9D"/>
    <w:rsid w:val="00387027"/>
    <w:rsid w:val="00394472"/>
    <w:rsid w:val="00394B3E"/>
    <w:rsid w:val="003A0A9D"/>
    <w:rsid w:val="003A2B5D"/>
    <w:rsid w:val="003A73B5"/>
    <w:rsid w:val="003B084D"/>
    <w:rsid w:val="003B19B7"/>
    <w:rsid w:val="003B4F8C"/>
    <w:rsid w:val="003B5E36"/>
    <w:rsid w:val="003C6D5F"/>
    <w:rsid w:val="003C7567"/>
    <w:rsid w:val="003D4B5A"/>
    <w:rsid w:val="003F1B95"/>
    <w:rsid w:val="003F20E3"/>
    <w:rsid w:val="003F36E4"/>
    <w:rsid w:val="003F6332"/>
    <w:rsid w:val="003F63BE"/>
    <w:rsid w:val="003F6A3C"/>
    <w:rsid w:val="0040099B"/>
    <w:rsid w:val="004030EB"/>
    <w:rsid w:val="00404700"/>
    <w:rsid w:val="00411009"/>
    <w:rsid w:val="004231F7"/>
    <w:rsid w:val="00425277"/>
    <w:rsid w:val="00431BBC"/>
    <w:rsid w:val="00440536"/>
    <w:rsid w:val="0044094F"/>
    <w:rsid w:val="004432CA"/>
    <w:rsid w:val="00446937"/>
    <w:rsid w:val="00446A94"/>
    <w:rsid w:val="004473BF"/>
    <w:rsid w:val="00451FAB"/>
    <w:rsid w:val="00454D3C"/>
    <w:rsid w:val="00461029"/>
    <w:rsid w:val="00464861"/>
    <w:rsid w:val="00466057"/>
    <w:rsid w:val="004715EF"/>
    <w:rsid w:val="00473C07"/>
    <w:rsid w:val="00474801"/>
    <w:rsid w:val="00475195"/>
    <w:rsid w:val="004810CF"/>
    <w:rsid w:val="00486F18"/>
    <w:rsid w:val="00487FB3"/>
    <w:rsid w:val="00493C77"/>
    <w:rsid w:val="00493D01"/>
    <w:rsid w:val="004968E0"/>
    <w:rsid w:val="00496DCF"/>
    <w:rsid w:val="004A0ABD"/>
    <w:rsid w:val="004A35C4"/>
    <w:rsid w:val="004A367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1250E"/>
    <w:rsid w:val="00520B1D"/>
    <w:rsid w:val="005217BE"/>
    <w:rsid w:val="005217DA"/>
    <w:rsid w:val="00521DB0"/>
    <w:rsid w:val="00524A84"/>
    <w:rsid w:val="0052545A"/>
    <w:rsid w:val="00526073"/>
    <w:rsid w:val="00537F58"/>
    <w:rsid w:val="00547312"/>
    <w:rsid w:val="00554D1E"/>
    <w:rsid w:val="005621B9"/>
    <w:rsid w:val="00567B64"/>
    <w:rsid w:val="00580B36"/>
    <w:rsid w:val="005865F5"/>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E67B9"/>
    <w:rsid w:val="005F2177"/>
    <w:rsid w:val="005F4B1C"/>
    <w:rsid w:val="005F6502"/>
    <w:rsid w:val="0060432F"/>
    <w:rsid w:val="00617E11"/>
    <w:rsid w:val="00623794"/>
    <w:rsid w:val="00625E04"/>
    <w:rsid w:val="00630178"/>
    <w:rsid w:val="00635C02"/>
    <w:rsid w:val="00635C8F"/>
    <w:rsid w:val="00647F05"/>
    <w:rsid w:val="006505F7"/>
    <w:rsid w:val="00667B67"/>
    <w:rsid w:val="006A1E02"/>
    <w:rsid w:val="006B0999"/>
    <w:rsid w:val="006B7B18"/>
    <w:rsid w:val="006C3182"/>
    <w:rsid w:val="006C487B"/>
    <w:rsid w:val="006C500C"/>
    <w:rsid w:val="006C73E7"/>
    <w:rsid w:val="006D0014"/>
    <w:rsid w:val="006D1FF5"/>
    <w:rsid w:val="006D3FE4"/>
    <w:rsid w:val="006D68E2"/>
    <w:rsid w:val="006E37B5"/>
    <w:rsid w:val="006E4C17"/>
    <w:rsid w:val="006E625C"/>
    <w:rsid w:val="006F2377"/>
    <w:rsid w:val="006F4C92"/>
    <w:rsid w:val="006F7535"/>
    <w:rsid w:val="00701A37"/>
    <w:rsid w:val="00713C93"/>
    <w:rsid w:val="0071466B"/>
    <w:rsid w:val="007275BA"/>
    <w:rsid w:val="007354F4"/>
    <w:rsid w:val="007367DB"/>
    <w:rsid w:val="0074681F"/>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616"/>
    <w:rsid w:val="0084794A"/>
    <w:rsid w:val="008630A6"/>
    <w:rsid w:val="00863B45"/>
    <w:rsid w:val="00866CBE"/>
    <w:rsid w:val="0086707F"/>
    <w:rsid w:val="00867846"/>
    <w:rsid w:val="008715D0"/>
    <w:rsid w:val="00875BD2"/>
    <w:rsid w:val="00876794"/>
    <w:rsid w:val="008907B7"/>
    <w:rsid w:val="008A1DA7"/>
    <w:rsid w:val="008A372B"/>
    <w:rsid w:val="008B3733"/>
    <w:rsid w:val="008C4B0B"/>
    <w:rsid w:val="008D29F9"/>
    <w:rsid w:val="008E0371"/>
    <w:rsid w:val="008E31FD"/>
    <w:rsid w:val="008E5D98"/>
    <w:rsid w:val="008F045B"/>
    <w:rsid w:val="008F0949"/>
    <w:rsid w:val="008F3E23"/>
    <w:rsid w:val="009004F8"/>
    <w:rsid w:val="009031F9"/>
    <w:rsid w:val="00904550"/>
    <w:rsid w:val="00905F39"/>
    <w:rsid w:val="00916D57"/>
    <w:rsid w:val="00917223"/>
    <w:rsid w:val="00917C86"/>
    <w:rsid w:val="0092034B"/>
    <w:rsid w:val="00935E7B"/>
    <w:rsid w:val="00951EB7"/>
    <w:rsid w:val="0096128B"/>
    <w:rsid w:val="00963889"/>
    <w:rsid w:val="00971E98"/>
    <w:rsid w:val="00976AD3"/>
    <w:rsid w:val="00997045"/>
    <w:rsid w:val="009A1BFE"/>
    <w:rsid w:val="009A3184"/>
    <w:rsid w:val="009A4569"/>
    <w:rsid w:val="009B1201"/>
    <w:rsid w:val="009B43DB"/>
    <w:rsid w:val="009C31CB"/>
    <w:rsid w:val="009C786F"/>
    <w:rsid w:val="009D2A74"/>
    <w:rsid w:val="009E0074"/>
    <w:rsid w:val="009E1813"/>
    <w:rsid w:val="009F03E2"/>
    <w:rsid w:val="009F081B"/>
    <w:rsid w:val="009F0E9C"/>
    <w:rsid w:val="009F53A8"/>
    <w:rsid w:val="009F5FC9"/>
    <w:rsid w:val="00A0395C"/>
    <w:rsid w:val="00A053A4"/>
    <w:rsid w:val="00A20F4E"/>
    <w:rsid w:val="00A32256"/>
    <w:rsid w:val="00A413EC"/>
    <w:rsid w:val="00A4266B"/>
    <w:rsid w:val="00A46144"/>
    <w:rsid w:val="00A4627D"/>
    <w:rsid w:val="00A470DD"/>
    <w:rsid w:val="00A55F9A"/>
    <w:rsid w:val="00A664E0"/>
    <w:rsid w:val="00A74E46"/>
    <w:rsid w:val="00A906A9"/>
    <w:rsid w:val="00A95D98"/>
    <w:rsid w:val="00AA2C88"/>
    <w:rsid w:val="00AA46C1"/>
    <w:rsid w:val="00AA4A1A"/>
    <w:rsid w:val="00AA6887"/>
    <w:rsid w:val="00AA72C5"/>
    <w:rsid w:val="00AC0532"/>
    <w:rsid w:val="00AD1F8C"/>
    <w:rsid w:val="00AD478C"/>
    <w:rsid w:val="00AD5F5E"/>
    <w:rsid w:val="00AD6340"/>
    <w:rsid w:val="00AD773A"/>
    <w:rsid w:val="00AE7D1C"/>
    <w:rsid w:val="00AF67AA"/>
    <w:rsid w:val="00B15998"/>
    <w:rsid w:val="00B16456"/>
    <w:rsid w:val="00B23214"/>
    <w:rsid w:val="00B25D55"/>
    <w:rsid w:val="00B32C7D"/>
    <w:rsid w:val="00B356AA"/>
    <w:rsid w:val="00B406B1"/>
    <w:rsid w:val="00B408A5"/>
    <w:rsid w:val="00B5336D"/>
    <w:rsid w:val="00B62F09"/>
    <w:rsid w:val="00B726E8"/>
    <w:rsid w:val="00B73372"/>
    <w:rsid w:val="00B80AD4"/>
    <w:rsid w:val="00B812B3"/>
    <w:rsid w:val="00B816BE"/>
    <w:rsid w:val="00B87399"/>
    <w:rsid w:val="00B961D2"/>
    <w:rsid w:val="00BA2C20"/>
    <w:rsid w:val="00BA676F"/>
    <w:rsid w:val="00BB5900"/>
    <w:rsid w:val="00BC6CBD"/>
    <w:rsid w:val="00BD6614"/>
    <w:rsid w:val="00BD7E32"/>
    <w:rsid w:val="00BE54D1"/>
    <w:rsid w:val="00BF5F6D"/>
    <w:rsid w:val="00C0404B"/>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A0E3E"/>
    <w:rsid w:val="00CB20D1"/>
    <w:rsid w:val="00CB2330"/>
    <w:rsid w:val="00CB3370"/>
    <w:rsid w:val="00CB58AC"/>
    <w:rsid w:val="00CC09ED"/>
    <w:rsid w:val="00CC1ADB"/>
    <w:rsid w:val="00CC3DA4"/>
    <w:rsid w:val="00CD1A02"/>
    <w:rsid w:val="00CD2C50"/>
    <w:rsid w:val="00CE24AF"/>
    <w:rsid w:val="00CE2618"/>
    <w:rsid w:val="00CE3196"/>
    <w:rsid w:val="00CE6E0C"/>
    <w:rsid w:val="00CF0385"/>
    <w:rsid w:val="00CF54BE"/>
    <w:rsid w:val="00CF5F95"/>
    <w:rsid w:val="00D04421"/>
    <w:rsid w:val="00D069DE"/>
    <w:rsid w:val="00D11410"/>
    <w:rsid w:val="00D22EE9"/>
    <w:rsid w:val="00D30A2A"/>
    <w:rsid w:val="00D30C07"/>
    <w:rsid w:val="00D3293A"/>
    <w:rsid w:val="00D405D5"/>
    <w:rsid w:val="00D40F95"/>
    <w:rsid w:val="00D4136D"/>
    <w:rsid w:val="00D4352F"/>
    <w:rsid w:val="00D44FD7"/>
    <w:rsid w:val="00D51344"/>
    <w:rsid w:val="00D518C7"/>
    <w:rsid w:val="00D67C66"/>
    <w:rsid w:val="00D74076"/>
    <w:rsid w:val="00D74870"/>
    <w:rsid w:val="00D8287E"/>
    <w:rsid w:val="00D8464A"/>
    <w:rsid w:val="00D8476C"/>
    <w:rsid w:val="00D86EEA"/>
    <w:rsid w:val="00D95912"/>
    <w:rsid w:val="00DC3A35"/>
    <w:rsid w:val="00DC3F5D"/>
    <w:rsid w:val="00DC41B1"/>
    <w:rsid w:val="00DE6697"/>
    <w:rsid w:val="00DF2447"/>
    <w:rsid w:val="00DF4888"/>
    <w:rsid w:val="00E02B86"/>
    <w:rsid w:val="00E0405D"/>
    <w:rsid w:val="00E07B7A"/>
    <w:rsid w:val="00E11753"/>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84CFE"/>
    <w:rsid w:val="00E92C8B"/>
    <w:rsid w:val="00E9435C"/>
    <w:rsid w:val="00EA4277"/>
    <w:rsid w:val="00EB11C4"/>
    <w:rsid w:val="00EB5179"/>
    <w:rsid w:val="00EC0B9F"/>
    <w:rsid w:val="00EC3DFC"/>
    <w:rsid w:val="00EC786B"/>
    <w:rsid w:val="00ED1434"/>
    <w:rsid w:val="00ED5E8F"/>
    <w:rsid w:val="00EE5311"/>
    <w:rsid w:val="00EF1486"/>
    <w:rsid w:val="00EF2D6C"/>
    <w:rsid w:val="00F01149"/>
    <w:rsid w:val="00F01DD3"/>
    <w:rsid w:val="00F03943"/>
    <w:rsid w:val="00F11482"/>
    <w:rsid w:val="00F17648"/>
    <w:rsid w:val="00F260DA"/>
    <w:rsid w:val="00F26449"/>
    <w:rsid w:val="00F26DC8"/>
    <w:rsid w:val="00F40D32"/>
    <w:rsid w:val="00F52239"/>
    <w:rsid w:val="00F56AFC"/>
    <w:rsid w:val="00F60D5F"/>
    <w:rsid w:val="00F621D5"/>
    <w:rsid w:val="00F87223"/>
    <w:rsid w:val="00F918FA"/>
    <w:rsid w:val="00F929EF"/>
    <w:rsid w:val="00F934E2"/>
    <w:rsid w:val="00F93C4E"/>
    <w:rsid w:val="00F943F6"/>
    <w:rsid w:val="00F97AC1"/>
    <w:rsid w:val="00F97E05"/>
    <w:rsid w:val="00FA4655"/>
    <w:rsid w:val="00FA5A28"/>
    <w:rsid w:val="00FA7A85"/>
    <w:rsid w:val="00FB69DB"/>
    <w:rsid w:val="00FC290D"/>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1BC94"/>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80F-F20C-40E2-B9BE-C64CA63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46</cp:revision>
  <cp:lastPrinted>2020-01-21T09:58:00Z</cp:lastPrinted>
  <dcterms:created xsi:type="dcterms:W3CDTF">2021-01-21T14:38:00Z</dcterms:created>
  <dcterms:modified xsi:type="dcterms:W3CDTF">2023-05-31T09:55:00Z</dcterms:modified>
</cp:coreProperties>
</file>